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DF207BA" w14:textId="77777777" w:rsidR="00CE27DD" w:rsidRDefault="00EB3A9B">
      <w:pPr>
        <w:pStyle w:val="Title"/>
      </w:pPr>
      <w:bookmarkStart w:id="0" w:name="_giormxgh13be" w:colFirst="0" w:colLast="0"/>
      <w:bookmarkEnd w:id="0"/>
      <w:r>
        <w:t>GETTING SALTY</w:t>
      </w:r>
    </w:p>
    <w:p w14:paraId="591F544B" w14:textId="77777777" w:rsidR="00CE27DD" w:rsidRPr="00AE19C8" w:rsidRDefault="00EB3A9B">
      <w:pPr>
        <w:pStyle w:val="Heading1"/>
        <w:rPr>
          <w:b w:val="0"/>
          <w:bCs/>
          <w:i/>
          <w:iCs/>
          <w:sz w:val="28"/>
          <w:szCs w:val="28"/>
        </w:rPr>
      </w:pPr>
      <w:bookmarkStart w:id="1" w:name="_mlh80d7m5ynt" w:colFirst="0" w:colLast="0"/>
      <w:bookmarkEnd w:id="1"/>
      <w:r w:rsidRPr="00AE19C8">
        <w:rPr>
          <w:b w:val="0"/>
          <w:bCs/>
          <w:i/>
          <w:iCs/>
          <w:sz w:val="28"/>
          <w:szCs w:val="28"/>
        </w:rPr>
        <w:t>Passage 1</w:t>
      </w:r>
    </w:p>
    <w:p w14:paraId="21F1A667" w14:textId="77777777" w:rsidR="00CE27DD" w:rsidRDefault="00CE27DD">
      <w:pPr>
        <w:rPr>
          <w:i/>
          <w:color w:val="3050A3"/>
        </w:rPr>
      </w:pPr>
    </w:p>
    <w:p w14:paraId="4E897923" w14:textId="6F22851E" w:rsidR="00CE27DD" w:rsidRDefault="00EB3A9B">
      <w:r>
        <w:t>The salinities, or saltiness</w:t>
      </w:r>
      <w:r w:rsidR="005C4530">
        <w:t>,</w:t>
      </w:r>
      <w:r>
        <w:t xml:space="preserve"> of the water in H2</w:t>
      </w:r>
      <w:r w:rsidR="005C4530">
        <w:t>O</w:t>
      </w:r>
      <w:r>
        <w:t xml:space="preserve"> and salt (NaCl) solutions are found by measuring the melting point of ice in the solution and then using a formula or table to determine the salinity based on that temperature in which the ice began to melt. In the formula below</w:t>
      </w:r>
      <w:r w:rsidR="005C4530">
        <w:t>,</w:t>
      </w:r>
      <w:r>
        <w:t xml:space="preserve"> </w:t>
      </w:r>
      <w:r w:rsidRPr="00EB3A9B">
        <w:rPr>
          <w:rFonts w:ascii="Times New Roman" w:hAnsi="Times New Roman" w:cs="Times New Roman"/>
          <w:i/>
          <w:iCs/>
        </w:rPr>
        <w:t>Y</w:t>
      </w:r>
      <w:r>
        <w:t xml:space="preserve"> is the dependent variable of salinity as a percentage of weight of the solution and </w:t>
      </w:r>
      <w:r w:rsidRPr="00EB3A9B">
        <w:rPr>
          <w:rFonts w:ascii="Times New Roman" w:hAnsi="Times New Roman" w:cs="Times New Roman"/>
          <w:i/>
          <w:iCs/>
        </w:rPr>
        <w:t>x</w:t>
      </w:r>
      <w:r>
        <w:t xml:space="preserve"> is the independent variable melting point in degrees Celsius:</w:t>
      </w:r>
    </w:p>
    <w:p w14:paraId="0AF904A4" w14:textId="77777777" w:rsidR="00CE27DD" w:rsidRDefault="00CE27DD"/>
    <w:p w14:paraId="0E33C1A7" w14:textId="66CF4834" w:rsidR="00CE27DD" w:rsidRDefault="00EB3A9B">
      <w:r>
        <w:rPr>
          <w:rFonts w:ascii="Times New Roman" w:hAnsi="Times New Roman" w:cs="Times New Roman"/>
          <w:i/>
          <w:iCs/>
        </w:rPr>
        <w:t>Y</w:t>
      </w:r>
      <w:r>
        <w:t xml:space="preserve"> = 1.78</w:t>
      </w:r>
      <w:r w:rsidRPr="00EB3A9B">
        <w:rPr>
          <w:rFonts w:ascii="Times New Roman" w:hAnsi="Times New Roman" w:cs="Times New Roman"/>
          <w:i/>
          <w:iCs/>
        </w:rPr>
        <w:t>x</w:t>
      </w:r>
      <w:r>
        <w:t xml:space="preserve"> – 0.0442</w:t>
      </w:r>
      <w:r w:rsidRPr="00EB3A9B">
        <w:rPr>
          <w:rFonts w:ascii="Times New Roman" w:hAnsi="Times New Roman" w:cs="Times New Roman"/>
          <w:i/>
          <w:iCs/>
        </w:rPr>
        <w:t>x</w:t>
      </w:r>
      <w:r w:rsidRPr="00EB3A9B">
        <w:rPr>
          <w:vertAlign w:val="superscript"/>
        </w:rPr>
        <w:t>2</w:t>
      </w:r>
      <w:r>
        <w:t xml:space="preserve"> + 0.000557</w:t>
      </w:r>
      <w:r w:rsidRPr="00EB3A9B">
        <w:rPr>
          <w:rFonts w:ascii="Times New Roman" w:hAnsi="Times New Roman" w:cs="Times New Roman"/>
          <w:i/>
          <w:iCs/>
        </w:rPr>
        <w:t>x</w:t>
      </w:r>
      <w:r w:rsidRPr="00EB3A9B">
        <w:rPr>
          <w:vertAlign w:val="superscript"/>
        </w:rPr>
        <w:t>3</w:t>
      </w:r>
      <w:r w:rsidRPr="00EB3A9B">
        <w:rPr>
          <w:position w:val="-4"/>
        </w:rPr>
        <w:object w:dxaOrig="180" w:dyaOrig="279" w14:anchorId="40A57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pt;height:14pt" o:ole="">
            <v:imagedata r:id="rId7" o:title=""/>
          </v:shape>
          <o:OLEObject Type="Embed" ProgID="Equation.DSMT4" ShapeID="_x0000_i1025" DrawAspect="Content" ObjectID="_1787043845" r:id="rId8"/>
        </w:object>
      </w:r>
    </w:p>
    <w:p w14:paraId="7298CE60" w14:textId="77777777" w:rsidR="00CE27DD" w:rsidRDefault="00CE27DD"/>
    <w:p w14:paraId="6B32273E" w14:textId="34470E5C" w:rsidR="00CE27DD" w:rsidRDefault="00EB3A9B">
      <w:r>
        <w:t>Table 1 shows the salinity of H2</w:t>
      </w:r>
      <w:r w:rsidR="005C4530">
        <w:t>O</w:t>
      </w:r>
      <w:r>
        <w:t xml:space="preserve">-NaCl solutions based on the melting point of solutions. </w:t>
      </w:r>
    </w:p>
    <w:p w14:paraId="7E1864CA" w14:textId="77777777" w:rsidR="00CE27DD" w:rsidRDefault="00CE27DD"/>
    <w:p w14:paraId="08DF8F8C" w14:textId="77777777" w:rsidR="00CE27DD" w:rsidRPr="00EB3A9B" w:rsidRDefault="00EB3A9B">
      <w:pPr>
        <w:rPr>
          <w:b/>
          <w:bCs/>
          <w:iCs/>
          <w:sz w:val="24"/>
          <w:szCs w:val="24"/>
        </w:rPr>
      </w:pPr>
      <w:r w:rsidRPr="00EB3A9B">
        <w:rPr>
          <w:b/>
          <w:bCs/>
          <w:iCs/>
        </w:rPr>
        <w:t>Table 1.  Melting Points for Differing Levels of Salinity</w:t>
      </w:r>
    </w:p>
    <w:tbl>
      <w:tblPr>
        <w:tblStyle w:val="a"/>
        <w:tblW w:w="7714" w:type="dxa"/>
        <w:tblLayout w:type="fixed"/>
        <w:tblLook w:val="0400" w:firstRow="0" w:lastRow="0" w:firstColumn="0" w:lastColumn="0" w:noHBand="0" w:noVBand="1"/>
      </w:tblPr>
      <w:tblGrid>
        <w:gridCol w:w="1542"/>
        <w:gridCol w:w="1543"/>
        <w:gridCol w:w="1543"/>
        <w:gridCol w:w="1543"/>
        <w:gridCol w:w="1543"/>
      </w:tblGrid>
      <w:tr w:rsidR="00CE27DD" w14:paraId="64EA962D" w14:textId="77777777">
        <w:trPr>
          <w:trHeight w:val="637"/>
        </w:trPr>
        <w:tc>
          <w:tcPr>
            <w:tcW w:w="1542" w:type="dxa"/>
            <w:tcBorders>
              <w:top w:val="single" w:sz="8" w:space="0" w:color="6E6E6E"/>
              <w:left w:val="single" w:sz="8" w:space="0" w:color="6E6E6E"/>
              <w:bottom w:val="single" w:sz="8" w:space="0" w:color="3050A3"/>
              <w:right w:val="single" w:sz="8" w:space="0" w:color="6E6E6E"/>
            </w:tcBorders>
            <w:shd w:val="clear" w:color="auto" w:fill="3050A3"/>
            <w:tcMar>
              <w:top w:w="0" w:type="dxa"/>
              <w:left w:w="115" w:type="dxa"/>
              <w:bottom w:w="0" w:type="dxa"/>
              <w:right w:w="115" w:type="dxa"/>
            </w:tcMar>
            <w:vAlign w:val="center"/>
          </w:tcPr>
          <w:p w14:paraId="0392B293" w14:textId="77777777" w:rsidR="00CE27DD" w:rsidRDefault="00EB3A9B">
            <w:pPr>
              <w:spacing w:line="240" w:lineRule="auto"/>
              <w:jc w:val="center"/>
              <w:rPr>
                <w:sz w:val="24"/>
                <w:szCs w:val="24"/>
              </w:rPr>
            </w:pPr>
            <w:r>
              <w:rPr>
                <w:b/>
                <w:color w:val="FFFFFF"/>
                <w:sz w:val="24"/>
                <w:szCs w:val="24"/>
              </w:rPr>
              <w:t>Melting points</w:t>
            </w:r>
          </w:p>
        </w:tc>
        <w:tc>
          <w:tcPr>
            <w:tcW w:w="1542" w:type="dxa"/>
            <w:tcBorders>
              <w:top w:val="single" w:sz="8" w:space="0" w:color="6E6E6E"/>
              <w:left w:val="single" w:sz="8" w:space="0" w:color="6E6E6E"/>
              <w:bottom w:val="single" w:sz="8" w:space="0" w:color="6E6E6E"/>
              <w:right w:val="single" w:sz="8" w:space="0" w:color="6E6E6E"/>
            </w:tcBorders>
            <w:shd w:val="clear" w:color="auto" w:fill="3050A3"/>
            <w:tcMar>
              <w:top w:w="0" w:type="dxa"/>
              <w:left w:w="115" w:type="dxa"/>
              <w:bottom w:w="0" w:type="dxa"/>
              <w:right w:w="115" w:type="dxa"/>
            </w:tcMar>
            <w:vAlign w:val="center"/>
          </w:tcPr>
          <w:p w14:paraId="2DD9542C" w14:textId="77777777" w:rsidR="00CE27DD" w:rsidRDefault="00EB3A9B">
            <w:pPr>
              <w:spacing w:line="240" w:lineRule="auto"/>
              <w:jc w:val="center"/>
              <w:rPr>
                <w:rFonts w:ascii="Times New Roman" w:eastAsia="Times New Roman" w:hAnsi="Times New Roman" w:cs="Times New Roman"/>
                <w:sz w:val="24"/>
                <w:szCs w:val="24"/>
              </w:rPr>
            </w:pPr>
            <w:r>
              <w:rPr>
                <w:b/>
                <w:color w:val="FFFFFF"/>
                <w:sz w:val="24"/>
                <w:szCs w:val="24"/>
              </w:rPr>
              <w:t>0.0 - 5.9</w:t>
            </w:r>
          </w:p>
        </w:tc>
        <w:tc>
          <w:tcPr>
            <w:tcW w:w="1542" w:type="dxa"/>
            <w:tcBorders>
              <w:top w:val="single" w:sz="8" w:space="0" w:color="6E6E6E"/>
              <w:left w:val="single" w:sz="8" w:space="0" w:color="6E6E6E"/>
              <w:bottom w:val="single" w:sz="8" w:space="0" w:color="6E6E6E"/>
              <w:right w:val="single" w:sz="8" w:space="0" w:color="6E6E6E"/>
            </w:tcBorders>
            <w:shd w:val="clear" w:color="auto" w:fill="3050A3"/>
            <w:tcMar>
              <w:top w:w="0" w:type="dxa"/>
              <w:left w:w="115" w:type="dxa"/>
              <w:bottom w:w="0" w:type="dxa"/>
              <w:right w:w="115" w:type="dxa"/>
            </w:tcMar>
            <w:vAlign w:val="center"/>
          </w:tcPr>
          <w:p w14:paraId="057EDA41" w14:textId="77777777" w:rsidR="00CE27DD" w:rsidRDefault="00EB3A9B">
            <w:pPr>
              <w:spacing w:line="240" w:lineRule="auto"/>
              <w:jc w:val="center"/>
              <w:rPr>
                <w:rFonts w:ascii="Times New Roman" w:eastAsia="Times New Roman" w:hAnsi="Times New Roman" w:cs="Times New Roman"/>
                <w:sz w:val="24"/>
                <w:szCs w:val="24"/>
              </w:rPr>
            </w:pPr>
            <w:r>
              <w:rPr>
                <w:b/>
                <w:color w:val="FFFFFF"/>
                <w:sz w:val="24"/>
                <w:szCs w:val="24"/>
              </w:rPr>
              <w:t>6.00 - 10.9</w:t>
            </w:r>
          </w:p>
        </w:tc>
        <w:tc>
          <w:tcPr>
            <w:tcW w:w="1542" w:type="dxa"/>
            <w:tcBorders>
              <w:top w:val="single" w:sz="8" w:space="0" w:color="6E6E6E"/>
              <w:left w:val="single" w:sz="8" w:space="0" w:color="6E6E6E"/>
              <w:bottom w:val="single" w:sz="8" w:space="0" w:color="6E6E6E"/>
              <w:right w:val="single" w:sz="8" w:space="0" w:color="6E6E6E"/>
            </w:tcBorders>
            <w:shd w:val="clear" w:color="auto" w:fill="3050A3"/>
            <w:tcMar>
              <w:top w:w="0" w:type="dxa"/>
              <w:left w:w="115" w:type="dxa"/>
              <w:bottom w:w="0" w:type="dxa"/>
              <w:right w:w="115" w:type="dxa"/>
            </w:tcMar>
            <w:vAlign w:val="center"/>
          </w:tcPr>
          <w:p w14:paraId="6E87A0EA" w14:textId="77777777" w:rsidR="00CE27DD" w:rsidRDefault="00EB3A9B">
            <w:pPr>
              <w:spacing w:line="240" w:lineRule="auto"/>
              <w:jc w:val="center"/>
              <w:rPr>
                <w:rFonts w:ascii="Times New Roman" w:eastAsia="Times New Roman" w:hAnsi="Times New Roman" w:cs="Times New Roman"/>
                <w:sz w:val="24"/>
                <w:szCs w:val="24"/>
              </w:rPr>
            </w:pPr>
            <w:r>
              <w:rPr>
                <w:b/>
                <w:color w:val="FFFFFF"/>
                <w:sz w:val="24"/>
                <w:szCs w:val="24"/>
              </w:rPr>
              <w:t>11.0 - 15.5</w:t>
            </w:r>
          </w:p>
        </w:tc>
        <w:tc>
          <w:tcPr>
            <w:tcW w:w="1542" w:type="dxa"/>
            <w:tcBorders>
              <w:top w:val="single" w:sz="8" w:space="0" w:color="6E6E6E"/>
              <w:left w:val="single" w:sz="8" w:space="0" w:color="6E6E6E"/>
              <w:bottom w:val="single" w:sz="8" w:space="0" w:color="6E6E6E"/>
              <w:right w:val="single" w:sz="8" w:space="0" w:color="6E6E6E"/>
            </w:tcBorders>
            <w:shd w:val="clear" w:color="auto" w:fill="3050A3"/>
            <w:tcMar>
              <w:top w:w="0" w:type="dxa"/>
              <w:left w:w="115" w:type="dxa"/>
              <w:bottom w:w="0" w:type="dxa"/>
              <w:right w:w="115" w:type="dxa"/>
            </w:tcMar>
            <w:vAlign w:val="center"/>
          </w:tcPr>
          <w:p w14:paraId="64351EC7" w14:textId="77777777" w:rsidR="00CE27DD" w:rsidRDefault="00EB3A9B">
            <w:pPr>
              <w:spacing w:line="240" w:lineRule="auto"/>
              <w:jc w:val="center"/>
              <w:rPr>
                <w:b/>
                <w:color w:val="FFFFFF"/>
                <w:sz w:val="24"/>
                <w:szCs w:val="24"/>
              </w:rPr>
            </w:pPr>
            <w:r>
              <w:rPr>
                <w:b/>
                <w:color w:val="FFFFFF"/>
                <w:sz w:val="24"/>
                <w:szCs w:val="24"/>
              </w:rPr>
              <w:t>16.0 - 21.9</w:t>
            </w:r>
          </w:p>
        </w:tc>
      </w:tr>
      <w:tr w:rsidR="00CE27DD" w14:paraId="178175E9" w14:textId="77777777">
        <w:trPr>
          <w:trHeight w:val="595"/>
        </w:trPr>
        <w:tc>
          <w:tcPr>
            <w:tcW w:w="1542" w:type="dxa"/>
            <w:tcBorders>
              <w:top w:val="single" w:sz="8" w:space="0" w:color="3050A3"/>
              <w:left w:val="single" w:sz="8" w:space="0" w:color="3050A3"/>
              <w:bottom w:val="single" w:sz="8" w:space="0" w:color="3050A3"/>
              <w:right w:val="single" w:sz="8" w:space="0" w:color="3050A3"/>
            </w:tcBorders>
            <w:tcMar>
              <w:top w:w="0" w:type="dxa"/>
              <w:left w:w="115" w:type="dxa"/>
              <w:bottom w:w="0" w:type="dxa"/>
              <w:right w:w="115" w:type="dxa"/>
            </w:tcMar>
            <w:vAlign w:val="center"/>
          </w:tcPr>
          <w:p w14:paraId="16902D0B" w14:textId="77777777" w:rsidR="00CE27DD" w:rsidRDefault="00EB3A9B">
            <w:pPr>
              <w:pStyle w:val="Heading1"/>
              <w:spacing w:line="240" w:lineRule="auto"/>
              <w:jc w:val="center"/>
            </w:pPr>
            <w:bookmarkStart w:id="2" w:name="_qoiho6bmrdqo" w:colFirst="0" w:colLast="0"/>
            <w:bookmarkEnd w:id="2"/>
            <w:r>
              <w:t>Saltiness</w:t>
            </w:r>
          </w:p>
        </w:tc>
        <w:tc>
          <w:tcPr>
            <w:tcW w:w="1542" w:type="dxa"/>
            <w:tcBorders>
              <w:top w:val="single" w:sz="8" w:space="0" w:color="6E6E6E"/>
              <w:left w:val="single" w:sz="8" w:space="0" w:color="3050A3"/>
              <w:bottom w:val="single" w:sz="8" w:space="0" w:color="6E6E6E"/>
              <w:right w:val="single" w:sz="8" w:space="0" w:color="6E6E6E"/>
            </w:tcBorders>
            <w:tcMar>
              <w:top w:w="0" w:type="dxa"/>
              <w:left w:w="115" w:type="dxa"/>
              <w:bottom w:w="0" w:type="dxa"/>
              <w:right w:w="115" w:type="dxa"/>
            </w:tcMar>
            <w:vAlign w:val="center"/>
          </w:tcPr>
          <w:p w14:paraId="341CB9AA" w14:textId="77777777" w:rsidR="00CE27DD" w:rsidRDefault="00EB3A9B">
            <w:pPr>
              <w:spacing w:line="240" w:lineRule="auto"/>
              <w:jc w:val="center"/>
              <w:rPr>
                <w:sz w:val="24"/>
                <w:szCs w:val="24"/>
              </w:rPr>
            </w:pPr>
            <w:r>
              <w:rPr>
                <w:sz w:val="24"/>
                <w:szCs w:val="24"/>
              </w:rPr>
              <w:t>0.00 - 9.08</w:t>
            </w:r>
          </w:p>
        </w:tc>
        <w:tc>
          <w:tcPr>
            <w:tcW w:w="1542"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4D0B9137" w14:textId="77777777" w:rsidR="00CE27DD" w:rsidRDefault="00EB3A9B">
            <w:pPr>
              <w:spacing w:line="240" w:lineRule="auto"/>
              <w:jc w:val="center"/>
              <w:rPr>
                <w:sz w:val="24"/>
                <w:szCs w:val="24"/>
              </w:rPr>
            </w:pPr>
            <w:r>
              <w:rPr>
                <w:sz w:val="24"/>
                <w:szCs w:val="24"/>
              </w:rPr>
              <w:t>9.21 - 14.87</w:t>
            </w:r>
          </w:p>
        </w:tc>
        <w:tc>
          <w:tcPr>
            <w:tcW w:w="1542"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4FCEB861" w14:textId="77777777" w:rsidR="00CE27DD" w:rsidRDefault="00EB3A9B">
            <w:pPr>
              <w:spacing w:line="240" w:lineRule="auto"/>
              <w:jc w:val="center"/>
              <w:rPr>
                <w:sz w:val="24"/>
                <w:szCs w:val="24"/>
              </w:rPr>
            </w:pPr>
            <w:r>
              <w:rPr>
                <w:sz w:val="24"/>
                <w:szCs w:val="24"/>
              </w:rPr>
              <w:t xml:space="preserve">14.97 - 19.37 </w:t>
            </w:r>
          </w:p>
        </w:tc>
        <w:tc>
          <w:tcPr>
            <w:tcW w:w="1542" w:type="dxa"/>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vAlign w:val="center"/>
          </w:tcPr>
          <w:p w14:paraId="4884536E" w14:textId="77777777" w:rsidR="00CE27DD" w:rsidRDefault="00EB3A9B">
            <w:pPr>
              <w:spacing w:line="240" w:lineRule="auto"/>
              <w:jc w:val="center"/>
              <w:rPr>
                <w:sz w:val="24"/>
                <w:szCs w:val="24"/>
              </w:rPr>
            </w:pPr>
            <w:r>
              <w:rPr>
                <w:sz w:val="24"/>
                <w:szCs w:val="24"/>
              </w:rPr>
              <w:t>19.45 - 22.98</w:t>
            </w:r>
          </w:p>
        </w:tc>
      </w:tr>
    </w:tbl>
    <w:p w14:paraId="5C95220B" w14:textId="77777777" w:rsidR="00CE27DD" w:rsidRDefault="00CE27DD">
      <w:pPr>
        <w:spacing w:line="240" w:lineRule="auto"/>
      </w:pPr>
    </w:p>
    <w:p w14:paraId="6047D4E3" w14:textId="5B0A9187" w:rsidR="00CE27DD" w:rsidRDefault="00EB3A9B">
      <w:r>
        <w:t xml:space="preserve">Recent studies have found that if purity of the water is not </w:t>
      </w:r>
      <w:r w:rsidR="005C4530">
        <w:t>considered</w:t>
      </w:r>
      <w:r>
        <w:t xml:space="preserve">, there are differences in the findings of salinity for a solution. Figure 1 shows the differences in findings between two studies, one that accounted for water purity and one that did not. Each point on the graph shows the difference in findings of salinity between the two studies by subtracting the outcome for the study that did not account for water purity from the outcome for the study that did consider water purity. </w:t>
      </w:r>
    </w:p>
    <w:p w14:paraId="3EBF00F3" w14:textId="77777777" w:rsidR="00CE27DD" w:rsidRDefault="00CE27DD"/>
    <w:p w14:paraId="4094471D" w14:textId="77777777" w:rsidR="00CE27DD" w:rsidRPr="00EB3A9B" w:rsidRDefault="00EB3A9B">
      <w:pPr>
        <w:rPr>
          <w:b/>
          <w:bCs/>
          <w:iCs/>
        </w:rPr>
      </w:pPr>
      <w:r w:rsidRPr="00EB3A9B">
        <w:rPr>
          <w:b/>
          <w:bCs/>
          <w:iCs/>
        </w:rPr>
        <w:t xml:space="preserve">Figure 1. Salinity Difference </w:t>
      </w:r>
    </w:p>
    <w:p w14:paraId="1378FF66" w14:textId="77777777" w:rsidR="00CE27DD" w:rsidRDefault="00EB3A9B">
      <w:pPr>
        <w:rPr>
          <w:i/>
          <w:color w:val="3050A3"/>
        </w:rPr>
      </w:pPr>
      <w:r>
        <w:rPr>
          <w:i/>
          <w:noProof/>
          <w:color w:val="3050A3"/>
        </w:rPr>
        <w:drawing>
          <wp:inline distT="114300" distB="114300" distL="114300" distR="114300" wp14:anchorId="53A1EE85" wp14:editId="06483DC9">
            <wp:extent cx="4929188" cy="30509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929188" cy="3050965"/>
                    </a:xfrm>
                    <a:prstGeom prst="rect">
                      <a:avLst/>
                    </a:prstGeom>
                    <a:ln/>
                  </pic:spPr>
                </pic:pic>
              </a:graphicData>
            </a:graphic>
          </wp:inline>
        </w:drawing>
      </w:r>
    </w:p>
    <w:p w14:paraId="23EABA0F" w14:textId="77777777" w:rsidR="00CE27DD" w:rsidRDefault="00EB3A9B">
      <w:pPr>
        <w:spacing w:line="360" w:lineRule="auto"/>
        <w:rPr>
          <w:color w:val="222222"/>
          <w:sz w:val="18"/>
          <w:szCs w:val="18"/>
          <w:highlight w:val="white"/>
        </w:rPr>
      </w:pPr>
      <w:r>
        <w:rPr>
          <w:color w:val="222222"/>
          <w:sz w:val="18"/>
          <w:szCs w:val="18"/>
          <w:highlight w:val="white"/>
        </w:rPr>
        <w:t xml:space="preserve">Adapted from: Bodnar, R. J. (1993). Revised equation and table for determining the freezing point depression of H2O-NaCl solutions. </w:t>
      </w:r>
      <w:proofErr w:type="spellStart"/>
      <w:r>
        <w:rPr>
          <w:i/>
          <w:color w:val="222222"/>
          <w:sz w:val="18"/>
          <w:szCs w:val="18"/>
          <w:highlight w:val="white"/>
        </w:rPr>
        <w:t>Geochimica</w:t>
      </w:r>
      <w:proofErr w:type="spellEnd"/>
      <w:r>
        <w:rPr>
          <w:i/>
          <w:color w:val="222222"/>
          <w:sz w:val="18"/>
          <w:szCs w:val="18"/>
          <w:highlight w:val="white"/>
        </w:rPr>
        <w:t xml:space="preserve"> et </w:t>
      </w:r>
      <w:proofErr w:type="spellStart"/>
      <w:r>
        <w:rPr>
          <w:i/>
          <w:color w:val="222222"/>
          <w:sz w:val="18"/>
          <w:szCs w:val="18"/>
          <w:highlight w:val="white"/>
        </w:rPr>
        <w:t>Cosmochimica</w:t>
      </w:r>
      <w:proofErr w:type="spellEnd"/>
      <w:r>
        <w:rPr>
          <w:i/>
          <w:color w:val="222222"/>
          <w:sz w:val="18"/>
          <w:szCs w:val="18"/>
          <w:highlight w:val="white"/>
        </w:rPr>
        <w:t xml:space="preserve"> acta</w:t>
      </w:r>
      <w:r>
        <w:rPr>
          <w:color w:val="222222"/>
          <w:sz w:val="18"/>
          <w:szCs w:val="18"/>
          <w:highlight w:val="white"/>
        </w:rPr>
        <w:t xml:space="preserve">, </w:t>
      </w:r>
      <w:r>
        <w:rPr>
          <w:i/>
          <w:color w:val="222222"/>
          <w:sz w:val="18"/>
          <w:szCs w:val="18"/>
          <w:highlight w:val="white"/>
        </w:rPr>
        <w:t>57</w:t>
      </w:r>
      <w:r>
        <w:rPr>
          <w:color w:val="222222"/>
          <w:sz w:val="18"/>
          <w:szCs w:val="18"/>
          <w:highlight w:val="white"/>
        </w:rPr>
        <w:t>(3), 683-684.</w:t>
      </w:r>
    </w:p>
    <w:p w14:paraId="7EF0884B" w14:textId="77777777" w:rsidR="00CE27DD" w:rsidRPr="00EB3A9B" w:rsidRDefault="00EB3A9B">
      <w:pPr>
        <w:pStyle w:val="Heading1"/>
        <w:rPr>
          <w:sz w:val="28"/>
          <w:szCs w:val="28"/>
        </w:rPr>
      </w:pPr>
      <w:bookmarkStart w:id="3" w:name="_9of38k8631t9" w:colFirst="0" w:colLast="0"/>
      <w:bookmarkEnd w:id="3"/>
      <w:r w:rsidRPr="00EB3A9B">
        <w:rPr>
          <w:sz w:val="28"/>
          <w:szCs w:val="28"/>
        </w:rPr>
        <w:lastRenderedPageBreak/>
        <w:t>Questions</w:t>
      </w:r>
    </w:p>
    <w:p w14:paraId="6CA9A3F3" w14:textId="77777777" w:rsidR="00CE27DD" w:rsidRDefault="00CE27DD">
      <w:pPr>
        <w:rPr>
          <w:i/>
          <w:color w:val="3050A3"/>
        </w:rPr>
      </w:pPr>
    </w:p>
    <w:p w14:paraId="4303811C" w14:textId="617F611F" w:rsidR="00CE27DD" w:rsidRDefault="00EB3A9B" w:rsidP="005C4530">
      <w:pPr>
        <w:pStyle w:val="ListParagraph"/>
        <w:numPr>
          <w:ilvl w:val="0"/>
          <w:numId w:val="6"/>
        </w:numPr>
      </w:pPr>
      <w:r>
        <w:t xml:space="preserve">Based on Figure </w:t>
      </w:r>
      <w:r w:rsidR="005C4530">
        <w:t>1</w:t>
      </w:r>
      <w:r>
        <w:t xml:space="preserve">, what is the difference </w:t>
      </w:r>
      <w:r w:rsidR="005C4530">
        <w:t xml:space="preserve">in salinity </w:t>
      </w:r>
      <w:r>
        <w:t xml:space="preserve">between the study that accounted for water purity and the study that did not at 15 degrees </w:t>
      </w:r>
      <w:r w:rsidR="005C4530">
        <w:t>Celsius</w:t>
      </w:r>
      <w:r>
        <w:t xml:space="preserve">? </w:t>
      </w:r>
    </w:p>
    <w:p w14:paraId="787CF54C" w14:textId="5009128C" w:rsidR="00CE27DD" w:rsidRDefault="00EB3A9B" w:rsidP="005C4530">
      <w:pPr>
        <w:numPr>
          <w:ilvl w:val="1"/>
          <w:numId w:val="2"/>
        </w:numPr>
      </w:pPr>
      <w:r>
        <w:t>0.05</w:t>
      </w:r>
    </w:p>
    <w:p w14:paraId="6CDB548D" w14:textId="1FB02B46" w:rsidR="00CE27DD" w:rsidRDefault="00EB3A9B" w:rsidP="005C4530">
      <w:pPr>
        <w:numPr>
          <w:ilvl w:val="1"/>
          <w:numId w:val="2"/>
        </w:numPr>
      </w:pPr>
      <w:r>
        <w:t>-0.</w:t>
      </w:r>
      <w:r w:rsidR="00142440">
        <w:t>09</w:t>
      </w:r>
    </w:p>
    <w:p w14:paraId="35478D73" w14:textId="768325F8" w:rsidR="00CE27DD" w:rsidRDefault="00EB3A9B" w:rsidP="005C4530">
      <w:pPr>
        <w:numPr>
          <w:ilvl w:val="1"/>
          <w:numId w:val="2"/>
        </w:numPr>
      </w:pPr>
      <w:r>
        <w:t>-0.20</w:t>
      </w:r>
    </w:p>
    <w:p w14:paraId="150A41BB" w14:textId="2054875E" w:rsidR="00CE27DD" w:rsidRDefault="00EB3A9B" w:rsidP="005C4530">
      <w:pPr>
        <w:numPr>
          <w:ilvl w:val="1"/>
          <w:numId w:val="2"/>
        </w:numPr>
      </w:pPr>
      <w:r>
        <w:t>-0.35</w:t>
      </w:r>
    </w:p>
    <w:p w14:paraId="45886B50" w14:textId="77777777" w:rsidR="00CE27DD" w:rsidRDefault="00CE27DD"/>
    <w:p w14:paraId="1D89C7BD" w14:textId="6692EA62" w:rsidR="00CE27DD" w:rsidRDefault="00EB3A9B" w:rsidP="005C4530">
      <w:pPr>
        <w:pStyle w:val="ListParagraph"/>
        <w:numPr>
          <w:ilvl w:val="0"/>
          <w:numId w:val="6"/>
        </w:numPr>
      </w:pPr>
      <w:r>
        <w:t xml:space="preserve">According to Table 1 and Figure </w:t>
      </w:r>
      <w:r w:rsidR="005C4530">
        <w:t>1</w:t>
      </w:r>
      <w:r>
        <w:t xml:space="preserve">, what is the maximum melting point for a H2O-NaCl solution? </w:t>
      </w:r>
    </w:p>
    <w:p w14:paraId="49C051CF" w14:textId="4DCE8704" w:rsidR="00CE27DD" w:rsidRDefault="00EB3A9B" w:rsidP="005C4530">
      <w:pPr>
        <w:numPr>
          <w:ilvl w:val="1"/>
          <w:numId w:val="3"/>
        </w:numPr>
      </w:pPr>
      <w:r>
        <w:t>9.08</w:t>
      </w:r>
      <w:r w:rsidR="005C4530">
        <w:t>°C</w:t>
      </w:r>
    </w:p>
    <w:p w14:paraId="720F5C38" w14:textId="0C064B5C" w:rsidR="00CE27DD" w:rsidRDefault="00EB3A9B" w:rsidP="005C4530">
      <w:pPr>
        <w:numPr>
          <w:ilvl w:val="1"/>
          <w:numId w:val="3"/>
        </w:numPr>
      </w:pPr>
      <w:r>
        <w:t>14.87</w:t>
      </w:r>
      <w:r w:rsidR="005C4530">
        <w:t>°C</w:t>
      </w:r>
    </w:p>
    <w:p w14:paraId="5251D15F" w14:textId="6885C676" w:rsidR="00CE27DD" w:rsidRDefault="00EB3A9B" w:rsidP="005C4530">
      <w:pPr>
        <w:numPr>
          <w:ilvl w:val="1"/>
          <w:numId w:val="3"/>
        </w:numPr>
      </w:pPr>
      <w:r>
        <w:t>19.38</w:t>
      </w:r>
      <w:r w:rsidR="005C4530">
        <w:t>°C</w:t>
      </w:r>
    </w:p>
    <w:p w14:paraId="27D9FB43" w14:textId="6F1B85FD" w:rsidR="00CE27DD" w:rsidRDefault="00EB3A9B" w:rsidP="005C4530">
      <w:pPr>
        <w:numPr>
          <w:ilvl w:val="1"/>
          <w:numId w:val="3"/>
        </w:numPr>
      </w:pPr>
      <w:r>
        <w:t>2</w:t>
      </w:r>
      <w:r w:rsidR="005C4530">
        <w:t>1.9°C</w:t>
      </w:r>
    </w:p>
    <w:p w14:paraId="7088F355" w14:textId="77777777" w:rsidR="00CE27DD" w:rsidRDefault="00CE27DD"/>
    <w:p w14:paraId="50EBF458" w14:textId="621A77F8" w:rsidR="00CE27DD" w:rsidRDefault="00EB3A9B" w:rsidP="005C4530">
      <w:pPr>
        <w:pStyle w:val="ListParagraph"/>
        <w:numPr>
          <w:ilvl w:val="0"/>
          <w:numId w:val="6"/>
        </w:numPr>
      </w:pPr>
      <w:r>
        <w:t>Which substance is considered the solvent in the solution for this experiment?</w:t>
      </w:r>
    </w:p>
    <w:p w14:paraId="0709C68A" w14:textId="77777777" w:rsidR="00CE27DD" w:rsidRDefault="00EB3A9B" w:rsidP="005C4530">
      <w:pPr>
        <w:numPr>
          <w:ilvl w:val="1"/>
          <w:numId w:val="4"/>
        </w:numPr>
      </w:pPr>
      <w:r>
        <w:t>salt</w:t>
      </w:r>
    </w:p>
    <w:p w14:paraId="1D124532" w14:textId="77777777" w:rsidR="00CE27DD" w:rsidRDefault="00EB3A9B" w:rsidP="005C4530">
      <w:pPr>
        <w:numPr>
          <w:ilvl w:val="1"/>
          <w:numId w:val="4"/>
        </w:numPr>
      </w:pPr>
      <w:r>
        <w:t>water</w:t>
      </w:r>
    </w:p>
    <w:p w14:paraId="60F55751" w14:textId="77777777" w:rsidR="00CE27DD" w:rsidRDefault="00EB3A9B" w:rsidP="005C4530">
      <w:pPr>
        <w:numPr>
          <w:ilvl w:val="1"/>
          <w:numId w:val="4"/>
        </w:numPr>
      </w:pPr>
      <w:r>
        <w:t>melting point</w:t>
      </w:r>
    </w:p>
    <w:p w14:paraId="3F23BB8E" w14:textId="77777777" w:rsidR="00CE27DD" w:rsidRDefault="00EB3A9B" w:rsidP="005C4530">
      <w:pPr>
        <w:numPr>
          <w:ilvl w:val="1"/>
          <w:numId w:val="4"/>
        </w:numPr>
      </w:pPr>
      <w:r>
        <w:t>water purity</w:t>
      </w:r>
    </w:p>
    <w:p w14:paraId="58DF1D76" w14:textId="77777777" w:rsidR="00CE27DD" w:rsidRDefault="00CE27DD"/>
    <w:p w14:paraId="027A20C5" w14:textId="20BE2079" w:rsidR="00CE27DD" w:rsidRDefault="00E736F1" w:rsidP="005C4530">
      <w:pPr>
        <w:pStyle w:val="ListParagraph"/>
        <w:numPr>
          <w:ilvl w:val="0"/>
          <w:numId w:val="6"/>
        </w:numPr>
      </w:pPr>
      <w:r>
        <w:t xml:space="preserve">If increasing the salinity of the solution increases the melting point, what would you expect to happen if the water is impure (contains other solutes). </w:t>
      </w:r>
    </w:p>
    <w:p w14:paraId="4A4B76F6" w14:textId="7953CF37" w:rsidR="00E736F1" w:rsidRDefault="00E736F1" w:rsidP="00E736F1">
      <w:pPr>
        <w:numPr>
          <w:ilvl w:val="1"/>
          <w:numId w:val="5"/>
        </w:numPr>
      </w:pPr>
      <w:r>
        <w:t xml:space="preserve">The melting point would be increased. </w:t>
      </w:r>
    </w:p>
    <w:p w14:paraId="2457D40E" w14:textId="53470F2A" w:rsidR="00E736F1" w:rsidRDefault="00E736F1" w:rsidP="00E736F1">
      <w:pPr>
        <w:numPr>
          <w:ilvl w:val="1"/>
          <w:numId w:val="5"/>
        </w:numPr>
      </w:pPr>
      <w:r>
        <w:t xml:space="preserve">The melting point would be decreased. </w:t>
      </w:r>
    </w:p>
    <w:p w14:paraId="6B7F0BE4" w14:textId="0E8F5E12" w:rsidR="00CE27DD" w:rsidRDefault="00E736F1" w:rsidP="005C4530">
      <w:pPr>
        <w:numPr>
          <w:ilvl w:val="1"/>
          <w:numId w:val="5"/>
        </w:numPr>
      </w:pPr>
      <w:r>
        <w:t xml:space="preserve">There is no change in the melting point. </w:t>
      </w:r>
    </w:p>
    <w:p w14:paraId="03F827F0" w14:textId="4DDD2324" w:rsidR="00CE27DD" w:rsidRDefault="00E736F1" w:rsidP="005C4530">
      <w:pPr>
        <w:numPr>
          <w:ilvl w:val="1"/>
          <w:numId w:val="5"/>
        </w:numPr>
      </w:pPr>
      <w:r>
        <w:t xml:space="preserve">It would not melt at all. </w:t>
      </w:r>
    </w:p>
    <w:p w14:paraId="6220CA46" w14:textId="77777777" w:rsidR="00CE27DD" w:rsidRDefault="00CE27DD"/>
    <w:p w14:paraId="1EFCC017" w14:textId="18D9D46D" w:rsidR="00CE27DD" w:rsidRDefault="00EB3A9B" w:rsidP="005C4530">
      <w:pPr>
        <w:pStyle w:val="ListParagraph"/>
        <w:numPr>
          <w:ilvl w:val="0"/>
          <w:numId w:val="6"/>
        </w:numPr>
      </w:pPr>
      <w:r>
        <w:t xml:space="preserve">The melting point for a solution was 10.2 degrees </w:t>
      </w:r>
      <w:r w:rsidR="005C4530">
        <w:t>Celsius</w:t>
      </w:r>
      <w:r>
        <w:t xml:space="preserve">. What is </w:t>
      </w:r>
      <w:proofErr w:type="gramStart"/>
      <w:r>
        <w:t>a possible</w:t>
      </w:r>
      <w:proofErr w:type="gramEnd"/>
      <w:r>
        <w:t xml:space="preserve"> salinity for this solution? </w:t>
      </w:r>
    </w:p>
    <w:p w14:paraId="6161F1F8" w14:textId="65D9E6C1" w:rsidR="00CE27DD" w:rsidRDefault="00EB3A9B" w:rsidP="005C4530">
      <w:pPr>
        <w:numPr>
          <w:ilvl w:val="1"/>
          <w:numId w:val="1"/>
        </w:numPr>
      </w:pPr>
      <w:r>
        <w:t>4.32</w:t>
      </w:r>
    </w:p>
    <w:p w14:paraId="058C991B" w14:textId="7376707F" w:rsidR="00CE27DD" w:rsidRDefault="00EB3A9B" w:rsidP="005C4530">
      <w:pPr>
        <w:numPr>
          <w:ilvl w:val="1"/>
          <w:numId w:val="1"/>
        </w:numPr>
      </w:pPr>
      <w:r>
        <w:t>9.07</w:t>
      </w:r>
    </w:p>
    <w:p w14:paraId="7DDA4465" w14:textId="21C6B80B" w:rsidR="00CE27DD" w:rsidRDefault="00EB3A9B" w:rsidP="005C4530">
      <w:pPr>
        <w:numPr>
          <w:ilvl w:val="1"/>
          <w:numId w:val="1"/>
        </w:numPr>
      </w:pPr>
      <w:r>
        <w:t>13.65</w:t>
      </w:r>
    </w:p>
    <w:p w14:paraId="397EE19C" w14:textId="5F8F33DE" w:rsidR="00CE27DD" w:rsidRDefault="00EB3A9B" w:rsidP="005C4530">
      <w:pPr>
        <w:numPr>
          <w:ilvl w:val="1"/>
          <w:numId w:val="1"/>
        </w:numPr>
      </w:pPr>
      <w:r>
        <w:t>15.76</w:t>
      </w:r>
    </w:p>
    <w:sectPr w:rsidR="00CE27D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1A246" w14:textId="77777777" w:rsidR="005950F3" w:rsidRDefault="005950F3">
      <w:pPr>
        <w:spacing w:line="240" w:lineRule="auto"/>
      </w:pPr>
      <w:r>
        <w:separator/>
      </w:r>
    </w:p>
  </w:endnote>
  <w:endnote w:type="continuationSeparator" w:id="0">
    <w:p w14:paraId="5598F511" w14:textId="77777777" w:rsidR="005950F3" w:rsidRDefault="00595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79A27" w14:textId="77777777" w:rsidR="005C4530" w:rsidRDefault="005C4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59F2F" w14:textId="4D7739F9" w:rsidR="00CE27DD" w:rsidRPr="00E5661B" w:rsidRDefault="00E5661B" w:rsidP="00E5661B">
    <w:pPr>
      <w:jc w:val="center"/>
    </w:pPr>
    <w:r>
      <w:rPr>
        <w:noProof/>
      </w:rPr>
      <w:drawing>
        <wp:anchor distT="0" distB="0" distL="114300" distR="114300" simplePos="0" relativeHeight="251659264" behindDoc="1" locked="0" layoutInCell="1" allowOverlap="1" wp14:anchorId="24FB46E7" wp14:editId="36390279">
          <wp:simplePos x="0" y="0"/>
          <wp:positionH relativeFrom="column">
            <wp:posOffset>2514104</wp:posOffset>
          </wp:positionH>
          <wp:positionV relativeFrom="paragraph">
            <wp:posOffset>-24765</wp:posOffset>
          </wp:positionV>
          <wp:extent cx="4152900" cy="469900"/>
          <wp:effectExtent l="0" t="0" r="0" b="0"/>
          <wp:wrapNone/>
          <wp:docPr id="14491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17374" name="Picture 144917374"/>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Pr>
        <w:b/>
        <w:sz w:val="24"/>
        <w:szCs w:val="24"/>
      </w:rPr>
      <w:t xml:space="preserve"> </w:t>
    </w:r>
    <w:r>
      <w:rPr>
        <w:b/>
        <w:sz w:val="24"/>
        <w:szCs w:val="24"/>
      </w:rPr>
      <w:tab/>
    </w:r>
    <w:r>
      <w:rPr>
        <w:b/>
        <w:sz w:val="24"/>
        <w:szCs w:val="24"/>
      </w:rPr>
      <w:tab/>
    </w:r>
    <w:r>
      <w:rPr>
        <w:b/>
        <w:sz w:val="24"/>
        <w:szCs w:val="24"/>
      </w:rPr>
      <w:tab/>
    </w:r>
    <w:r>
      <w:rPr>
        <w:b/>
        <w:sz w:val="24"/>
        <w:szCs w:val="24"/>
      </w:rPr>
      <w:tab/>
    </w:r>
    <w:r w:rsidR="003C7D7D">
      <w:rPr>
        <w:b/>
        <w:sz w:val="24"/>
        <w:szCs w:val="24"/>
      </w:rPr>
      <w:t xml:space="preserve">      </w:t>
    </w:r>
    <w:r>
      <w:rPr>
        <w:b/>
        <w:sz w:val="24"/>
        <w:szCs w:val="24"/>
      </w:rPr>
      <w:t>SCIENCE ACT PREP, WEEK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6A69E" w14:textId="77777777" w:rsidR="005C4530" w:rsidRDefault="005C4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21371" w14:textId="77777777" w:rsidR="005950F3" w:rsidRDefault="005950F3">
      <w:pPr>
        <w:spacing w:line="240" w:lineRule="auto"/>
      </w:pPr>
      <w:r>
        <w:separator/>
      </w:r>
    </w:p>
  </w:footnote>
  <w:footnote w:type="continuationSeparator" w:id="0">
    <w:p w14:paraId="153AB2AE" w14:textId="77777777" w:rsidR="005950F3" w:rsidRDefault="005950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B1E92" w14:textId="77777777" w:rsidR="005C4530" w:rsidRDefault="005C4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BF0DC" w14:textId="519186AB" w:rsidR="00CE27DD" w:rsidRDefault="00CE27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F6B7B" w14:textId="77777777" w:rsidR="005C4530" w:rsidRDefault="005C4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F4945"/>
    <w:multiLevelType w:val="multilevel"/>
    <w:tmpl w:val="5FA2384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C10ABD"/>
    <w:multiLevelType w:val="multilevel"/>
    <w:tmpl w:val="723CF58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272373"/>
    <w:multiLevelType w:val="hybridMultilevel"/>
    <w:tmpl w:val="679A0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F3793"/>
    <w:multiLevelType w:val="multilevel"/>
    <w:tmpl w:val="A07C3E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9C72071"/>
    <w:multiLevelType w:val="multilevel"/>
    <w:tmpl w:val="80A849F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F511839"/>
    <w:multiLevelType w:val="multilevel"/>
    <w:tmpl w:val="E8B4FF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19428994">
    <w:abstractNumId w:val="1"/>
  </w:num>
  <w:num w:numId="2" w16cid:durableId="1741248717">
    <w:abstractNumId w:val="0"/>
  </w:num>
  <w:num w:numId="3" w16cid:durableId="1879924992">
    <w:abstractNumId w:val="5"/>
  </w:num>
  <w:num w:numId="4" w16cid:durableId="1059015994">
    <w:abstractNumId w:val="3"/>
  </w:num>
  <w:num w:numId="5" w16cid:durableId="1078554998">
    <w:abstractNumId w:val="4"/>
  </w:num>
  <w:num w:numId="6" w16cid:durableId="1028529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DD"/>
    <w:rsid w:val="00142440"/>
    <w:rsid w:val="001820DC"/>
    <w:rsid w:val="00197842"/>
    <w:rsid w:val="00250D49"/>
    <w:rsid w:val="003C7D7D"/>
    <w:rsid w:val="004074A4"/>
    <w:rsid w:val="004D2C86"/>
    <w:rsid w:val="005950F3"/>
    <w:rsid w:val="005C4530"/>
    <w:rsid w:val="005F1197"/>
    <w:rsid w:val="00692A82"/>
    <w:rsid w:val="007E3308"/>
    <w:rsid w:val="009E034F"/>
    <w:rsid w:val="00AE19C8"/>
    <w:rsid w:val="00C34BD8"/>
    <w:rsid w:val="00CA422D"/>
    <w:rsid w:val="00CE27DD"/>
    <w:rsid w:val="00D13B24"/>
    <w:rsid w:val="00D222A6"/>
    <w:rsid w:val="00D61FF3"/>
    <w:rsid w:val="00D86C9D"/>
    <w:rsid w:val="00DE152B"/>
    <w:rsid w:val="00E5661B"/>
    <w:rsid w:val="00E736F1"/>
    <w:rsid w:val="00EB3A9B"/>
    <w:rsid w:val="00FB7747"/>
    <w:rsid w:val="00FC2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90EE39"/>
  <w15:docId w15:val="{70C981D1-0E2C-6246-97C9-ED84663E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5C4530"/>
    <w:pPr>
      <w:tabs>
        <w:tab w:val="center" w:pos="4680"/>
        <w:tab w:val="right" w:pos="9360"/>
      </w:tabs>
      <w:spacing w:line="240" w:lineRule="auto"/>
    </w:pPr>
  </w:style>
  <w:style w:type="character" w:customStyle="1" w:styleId="HeaderChar">
    <w:name w:val="Header Char"/>
    <w:basedOn w:val="DefaultParagraphFont"/>
    <w:link w:val="Header"/>
    <w:uiPriority w:val="99"/>
    <w:rsid w:val="005C4530"/>
  </w:style>
  <w:style w:type="paragraph" w:styleId="Footer">
    <w:name w:val="footer"/>
    <w:basedOn w:val="Normal"/>
    <w:link w:val="FooterChar"/>
    <w:uiPriority w:val="99"/>
    <w:unhideWhenUsed/>
    <w:rsid w:val="005C4530"/>
    <w:pPr>
      <w:tabs>
        <w:tab w:val="center" w:pos="4680"/>
        <w:tab w:val="right" w:pos="9360"/>
      </w:tabs>
      <w:spacing w:line="240" w:lineRule="auto"/>
    </w:pPr>
  </w:style>
  <w:style w:type="character" w:customStyle="1" w:styleId="FooterChar">
    <w:name w:val="Footer Char"/>
    <w:basedOn w:val="DefaultParagraphFont"/>
    <w:link w:val="Footer"/>
    <w:uiPriority w:val="99"/>
    <w:rsid w:val="005C4530"/>
  </w:style>
  <w:style w:type="paragraph" w:styleId="ListParagraph">
    <w:name w:val="List Paragraph"/>
    <w:basedOn w:val="Normal"/>
    <w:uiPriority w:val="34"/>
    <w:qFormat/>
    <w:rsid w:val="005C4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1969</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Science ACT Prep, Week 5</vt:lpstr>
    </vt:vector>
  </TitlesOfParts>
  <Manager/>
  <Company/>
  <LinksUpToDate>false</LinksUpToDate>
  <CharactersWithSpaces>2361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ACT Prep, Week 5</dc:title>
  <dc:subject/>
  <dc:creator>Eike, Michell L.</dc:creator>
  <cp:keywords/>
  <dc:description/>
  <cp:lastModifiedBy>Bracken, Pam</cp:lastModifiedBy>
  <cp:revision>2</cp:revision>
  <dcterms:created xsi:type="dcterms:W3CDTF">2024-09-05T17:18:00Z</dcterms:created>
  <dcterms:modified xsi:type="dcterms:W3CDTF">2024-09-05T17:18:00Z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03e52913834380ec6dcf98bfea4e9de9c1bc0d36e1c7febde65f367e63878677</vt:lpwstr>
  </property>
</Properties>
</file>