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211D29" w14:textId="09FADFB2" w:rsidR="00675695" w:rsidRDefault="000565BF">
      <w:pPr>
        <w:pStyle w:val="Title"/>
      </w:pPr>
      <w:r>
        <w:t>CHAT STATION 1</w:t>
      </w:r>
    </w:p>
    <w:p w14:paraId="6C5A4063" w14:textId="77777777" w:rsidR="00A118B8" w:rsidRDefault="00A118B8" w:rsidP="00A118B8">
      <w:pPr>
        <w:pStyle w:val="Heading1"/>
      </w:pPr>
      <w:r>
        <w:t>Constants and Variables</w:t>
      </w:r>
    </w:p>
    <w:p w14:paraId="4B211D2B" w14:textId="77777777" w:rsidR="00675695" w:rsidRDefault="00000000">
      <w:pPr>
        <w:rPr>
          <w:i/>
          <w:color w:val="3152A2"/>
        </w:rPr>
      </w:pPr>
      <w:bookmarkStart w:id="0" w:name="_fnh4xpd9kbzq" w:colFirst="0" w:colLast="0"/>
      <w:bookmarkEnd w:id="0"/>
      <w:r>
        <w:rPr>
          <w:i/>
          <w:color w:val="3152A2"/>
        </w:rPr>
        <w:t>In this example, what is being held constant and what varies?</w:t>
      </w:r>
    </w:p>
    <w:p w14:paraId="4B211D2C" w14:textId="77777777" w:rsidR="00675695" w:rsidRDefault="00000000">
      <w:r>
        <w:rPr>
          <w:noProof/>
        </w:rPr>
        <w:drawing>
          <wp:anchor distT="114300" distB="114300" distL="114300" distR="114300" simplePos="0" relativeHeight="251658240" behindDoc="0" locked="0" layoutInCell="1" hidden="0" allowOverlap="1" wp14:anchorId="4B211D6B" wp14:editId="4B211D6C">
            <wp:simplePos x="0" y="0"/>
            <wp:positionH relativeFrom="column">
              <wp:posOffset>1443038</wp:posOffset>
            </wp:positionH>
            <wp:positionV relativeFrom="paragraph">
              <wp:posOffset>232990</wp:posOffset>
            </wp:positionV>
            <wp:extent cx="3970501" cy="2802706"/>
            <wp:effectExtent l="0" t="0" r="0" b="0"/>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970501" cy="2802706"/>
                    </a:xfrm>
                    <a:prstGeom prst="rect">
                      <a:avLst/>
                    </a:prstGeom>
                    <a:ln/>
                  </pic:spPr>
                </pic:pic>
              </a:graphicData>
            </a:graphic>
          </wp:anchor>
        </w:drawing>
      </w:r>
    </w:p>
    <w:p w14:paraId="4B211D2D" w14:textId="77777777" w:rsidR="00675695" w:rsidRDefault="00675695">
      <w:pPr>
        <w:jc w:val="center"/>
      </w:pPr>
    </w:p>
    <w:p w14:paraId="4B211D2E" w14:textId="77777777" w:rsidR="00675695" w:rsidRDefault="00675695"/>
    <w:tbl>
      <w:tblPr>
        <w:tblStyle w:val="a"/>
        <w:tblW w:w="4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410"/>
        <w:gridCol w:w="765"/>
        <w:gridCol w:w="975"/>
      </w:tblGrid>
      <w:tr w:rsidR="00675695" w14:paraId="4B211D33" w14:textId="77777777">
        <w:trPr>
          <w:jc w:val="center"/>
        </w:trPr>
        <w:tc>
          <w:tcPr>
            <w:tcW w:w="1410" w:type="dxa"/>
            <w:shd w:val="clear" w:color="auto" w:fill="3050A3"/>
            <w:tcMar>
              <w:top w:w="100" w:type="dxa"/>
              <w:left w:w="100" w:type="dxa"/>
              <w:bottom w:w="100" w:type="dxa"/>
              <w:right w:w="100" w:type="dxa"/>
            </w:tcMar>
          </w:tcPr>
          <w:p w14:paraId="4B211D2F" w14:textId="77777777" w:rsidR="00675695" w:rsidRDefault="00000000">
            <w:pPr>
              <w:widowControl w:val="0"/>
              <w:spacing w:line="240" w:lineRule="auto"/>
              <w:rPr>
                <w:b/>
                <w:color w:val="FFFFFF"/>
              </w:rPr>
            </w:pPr>
            <w:r>
              <w:rPr>
                <w:b/>
                <w:color w:val="FFFFFF"/>
              </w:rPr>
              <w:t>Experiment</w:t>
            </w:r>
          </w:p>
        </w:tc>
        <w:tc>
          <w:tcPr>
            <w:tcW w:w="1410" w:type="dxa"/>
            <w:shd w:val="clear" w:color="auto" w:fill="3050A3"/>
            <w:tcMar>
              <w:top w:w="100" w:type="dxa"/>
              <w:left w:w="100" w:type="dxa"/>
              <w:bottom w:w="100" w:type="dxa"/>
              <w:right w:w="100" w:type="dxa"/>
            </w:tcMar>
          </w:tcPr>
          <w:p w14:paraId="4B211D30" w14:textId="77777777" w:rsidR="00675695" w:rsidRDefault="00000000">
            <w:pPr>
              <w:widowControl w:val="0"/>
              <w:spacing w:line="240" w:lineRule="auto"/>
              <w:rPr>
                <w:b/>
                <w:color w:val="FFFFFF"/>
              </w:rPr>
            </w:pPr>
            <w:r>
              <w:rPr>
                <w:b/>
                <w:color w:val="FFFFFF"/>
              </w:rPr>
              <w:t>Magnesium</w:t>
            </w:r>
          </w:p>
        </w:tc>
        <w:tc>
          <w:tcPr>
            <w:tcW w:w="765" w:type="dxa"/>
            <w:shd w:val="clear" w:color="auto" w:fill="3050A3"/>
            <w:tcMar>
              <w:top w:w="100" w:type="dxa"/>
              <w:left w:w="100" w:type="dxa"/>
              <w:bottom w:w="100" w:type="dxa"/>
              <w:right w:w="100" w:type="dxa"/>
            </w:tcMar>
          </w:tcPr>
          <w:p w14:paraId="4B211D31" w14:textId="77777777" w:rsidR="00675695" w:rsidRDefault="00000000">
            <w:pPr>
              <w:widowControl w:val="0"/>
              <w:spacing w:line="240" w:lineRule="auto"/>
              <w:rPr>
                <w:b/>
                <w:color w:val="FFFFFF"/>
              </w:rPr>
            </w:pPr>
            <w:r>
              <w:rPr>
                <w:b/>
                <w:color w:val="FFFFFF"/>
              </w:rPr>
              <w:t>Total</w:t>
            </w:r>
          </w:p>
        </w:tc>
        <w:tc>
          <w:tcPr>
            <w:tcW w:w="975" w:type="dxa"/>
            <w:shd w:val="clear" w:color="auto" w:fill="3050A3"/>
            <w:tcMar>
              <w:top w:w="100" w:type="dxa"/>
              <w:left w:w="100" w:type="dxa"/>
              <w:bottom w:w="100" w:type="dxa"/>
              <w:right w:w="100" w:type="dxa"/>
            </w:tcMar>
          </w:tcPr>
          <w:p w14:paraId="4B211D32" w14:textId="77777777" w:rsidR="00675695" w:rsidRDefault="00000000">
            <w:pPr>
              <w:widowControl w:val="0"/>
              <w:spacing w:line="240" w:lineRule="auto"/>
              <w:rPr>
                <w:b/>
                <w:color w:val="FFFFFF"/>
              </w:rPr>
            </w:pPr>
            <w:r>
              <w:rPr>
                <w:b/>
                <w:color w:val="FFFFFF"/>
              </w:rPr>
              <w:t>Oxygen</w:t>
            </w:r>
          </w:p>
        </w:tc>
      </w:tr>
      <w:tr w:rsidR="00675695" w14:paraId="4B211D38" w14:textId="77777777">
        <w:trPr>
          <w:jc w:val="center"/>
        </w:trPr>
        <w:tc>
          <w:tcPr>
            <w:tcW w:w="1410" w:type="dxa"/>
            <w:shd w:val="clear" w:color="auto" w:fill="auto"/>
            <w:tcMar>
              <w:top w:w="100" w:type="dxa"/>
              <w:left w:w="100" w:type="dxa"/>
              <w:bottom w:w="100" w:type="dxa"/>
              <w:right w:w="100" w:type="dxa"/>
            </w:tcMar>
          </w:tcPr>
          <w:p w14:paraId="4B211D34" w14:textId="77777777" w:rsidR="00675695" w:rsidRDefault="00000000">
            <w:pPr>
              <w:widowControl w:val="0"/>
              <w:spacing w:line="240" w:lineRule="auto"/>
              <w:jc w:val="center"/>
            </w:pPr>
            <w:r>
              <w:t>1</w:t>
            </w:r>
          </w:p>
        </w:tc>
        <w:tc>
          <w:tcPr>
            <w:tcW w:w="1410" w:type="dxa"/>
            <w:shd w:val="clear" w:color="auto" w:fill="auto"/>
            <w:tcMar>
              <w:top w:w="100" w:type="dxa"/>
              <w:left w:w="100" w:type="dxa"/>
              <w:bottom w:w="100" w:type="dxa"/>
              <w:right w:w="100" w:type="dxa"/>
            </w:tcMar>
          </w:tcPr>
          <w:p w14:paraId="4B211D35" w14:textId="77777777" w:rsidR="00675695" w:rsidRDefault="00000000">
            <w:pPr>
              <w:widowControl w:val="0"/>
              <w:spacing w:line="240" w:lineRule="auto"/>
              <w:jc w:val="center"/>
            </w:pPr>
            <w:r>
              <w:t>0.1</w:t>
            </w:r>
          </w:p>
        </w:tc>
        <w:tc>
          <w:tcPr>
            <w:tcW w:w="765" w:type="dxa"/>
            <w:shd w:val="clear" w:color="auto" w:fill="auto"/>
            <w:tcMar>
              <w:top w:w="100" w:type="dxa"/>
              <w:left w:w="100" w:type="dxa"/>
              <w:bottom w:w="100" w:type="dxa"/>
              <w:right w:w="100" w:type="dxa"/>
            </w:tcMar>
          </w:tcPr>
          <w:p w14:paraId="4B211D36" w14:textId="77777777" w:rsidR="00675695" w:rsidRDefault="00000000">
            <w:pPr>
              <w:widowControl w:val="0"/>
              <w:spacing w:line="240" w:lineRule="auto"/>
              <w:jc w:val="center"/>
            </w:pPr>
            <w:r>
              <w:t>0.17</w:t>
            </w:r>
          </w:p>
        </w:tc>
        <w:tc>
          <w:tcPr>
            <w:tcW w:w="975" w:type="dxa"/>
            <w:shd w:val="clear" w:color="auto" w:fill="auto"/>
            <w:tcMar>
              <w:top w:w="100" w:type="dxa"/>
              <w:left w:w="100" w:type="dxa"/>
              <w:bottom w:w="100" w:type="dxa"/>
              <w:right w:w="100" w:type="dxa"/>
            </w:tcMar>
          </w:tcPr>
          <w:p w14:paraId="4B211D37" w14:textId="77777777" w:rsidR="00675695" w:rsidRDefault="00000000">
            <w:pPr>
              <w:widowControl w:val="0"/>
              <w:spacing w:line="240" w:lineRule="auto"/>
              <w:jc w:val="center"/>
            </w:pPr>
            <w:r>
              <w:t>0.07</w:t>
            </w:r>
          </w:p>
        </w:tc>
      </w:tr>
      <w:tr w:rsidR="00675695" w14:paraId="4B211D3D" w14:textId="77777777">
        <w:trPr>
          <w:jc w:val="center"/>
        </w:trPr>
        <w:tc>
          <w:tcPr>
            <w:tcW w:w="1410" w:type="dxa"/>
            <w:shd w:val="clear" w:color="auto" w:fill="auto"/>
            <w:tcMar>
              <w:top w:w="100" w:type="dxa"/>
              <w:left w:w="100" w:type="dxa"/>
              <w:bottom w:w="100" w:type="dxa"/>
              <w:right w:w="100" w:type="dxa"/>
            </w:tcMar>
          </w:tcPr>
          <w:p w14:paraId="4B211D39" w14:textId="77777777" w:rsidR="00675695" w:rsidRDefault="00000000">
            <w:pPr>
              <w:widowControl w:val="0"/>
              <w:spacing w:line="240" w:lineRule="auto"/>
              <w:jc w:val="center"/>
            </w:pPr>
            <w:r>
              <w:t>2</w:t>
            </w:r>
          </w:p>
        </w:tc>
        <w:tc>
          <w:tcPr>
            <w:tcW w:w="1410" w:type="dxa"/>
            <w:shd w:val="clear" w:color="auto" w:fill="auto"/>
            <w:tcMar>
              <w:top w:w="100" w:type="dxa"/>
              <w:left w:w="100" w:type="dxa"/>
              <w:bottom w:w="100" w:type="dxa"/>
              <w:right w:w="100" w:type="dxa"/>
            </w:tcMar>
          </w:tcPr>
          <w:p w14:paraId="4B211D3A" w14:textId="77777777" w:rsidR="00675695" w:rsidRDefault="00000000">
            <w:pPr>
              <w:widowControl w:val="0"/>
              <w:spacing w:line="240" w:lineRule="auto"/>
              <w:jc w:val="center"/>
            </w:pPr>
            <w:r>
              <w:t>0.2</w:t>
            </w:r>
          </w:p>
        </w:tc>
        <w:tc>
          <w:tcPr>
            <w:tcW w:w="765" w:type="dxa"/>
            <w:shd w:val="clear" w:color="auto" w:fill="auto"/>
            <w:tcMar>
              <w:top w:w="100" w:type="dxa"/>
              <w:left w:w="100" w:type="dxa"/>
              <w:bottom w:w="100" w:type="dxa"/>
              <w:right w:w="100" w:type="dxa"/>
            </w:tcMar>
          </w:tcPr>
          <w:p w14:paraId="4B211D3B" w14:textId="77777777" w:rsidR="00675695" w:rsidRDefault="00000000">
            <w:pPr>
              <w:widowControl w:val="0"/>
              <w:spacing w:line="240" w:lineRule="auto"/>
              <w:jc w:val="center"/>
            </w:pPr>
            <w:r>
              <w:t>0.34</w:t>
            </w:r>
          </w:p>
        </w:tc>
        <w:tc>
          <w:tcPr>
            <w:tcW w:w="975" w:type="dxa"/>
            <w:shd w:val="clear" w:color="auto" w:fill="auto"/>
            <w:tcMar>
              <w:top w:w="100" w:type="dxa"/>
              <w:left w:w="100" w:type="dxa"/>
              <w:bottom w:w="100" w:type="dxa"/>
              <w:right w:w="100" w:type="dxa"/>
            </w:tcMar>
          </w:tcPr>
          <w:p w14:paraId="4B211D3C" w14:textId="77777777" w:rsidR="00675695" w:rsidRDefault="00000000">
            <w:pPr>
              <w:widowControl w:val="0"/>
              <w:spacing w:line="240" w:lineRule="auto"/>
              <w:jc w:val="center"/>
            </w:pPr>
            <w:r>
              <w:t>0.14</w:t>
            </w:r>
          </w:p>
        </w:tc>
      </w:tr>
      <w:tr w:rsidR="00675695" w14:paraId="4B211D42" w14:textId="77777777">
        <w:trPr>
          <w:jc w:val="center"/>
        </w:trPr>
        <w:tc>
          <w:tcPr>
            <w:tcW w:w="1410" w:type="dxa"/>
            <w:shd w:val="clear" w:color="auto" w:fill="auto"/>
            <w:tcMar>
              <w:top w:w="100" w:type="dxa"/>
              <w:left w:w="100" w:type="dxa"/>
              <w:bottom w:w="100" w:type="dxa"/>
              <w:right w:w="100" w:type="dxa"/>
            </w:tcMar>
          </w:tcPr>
          <w:p w14:paraId="4B211D3E" w14:textId="77777777" w:rsidR="00675695" w:rsidRDefault="00000000">
            <w:pPr>
              <w:widowControl w:val="0"/>
              <w:spacing w:line="240" w:lineRule="auto"/>
              <w:jc w:val="center"/>
            </w:pPr>
            <w:r>
              <w:t>3</w:t>
            </w:r>
          </w:p>
        </w:tc>
        <w:tc>
          <w:tcPr>
            <w:tcW w:w="1410" w:type="dxa"/>
            <w:shd w:val="clear" w:color="auto" w:fill="auto"/>
            <w:tcMar>
              <w:top w:w="100" w:type="dxa"/>
              <w:left w:w="100" w:type="dxa"/>
              <w:bottom w:w="100" w:type="dxa"/>
              <w:right w:w="100" w:type="dxa"/>
            </w:tcMar>
          </w:tcPr>
          <w:p w14:paraId="4B211D3F" w14:textId="77777777" w:rsidR="00675695" w:rsidRDefault="00000000">
            <w:pPr>
              <w:widowControl w:val="0"/>
              <w:spacing w:line="240" w:lineRule="auto"/>
              <w:jc w:val="center"/>
            </w:pPr>
            <w:r>
              <w:t>0.3</w:t>
            </w:r>
          </w:p>
        </w:tc>
        <w:tc>
          <w:tcPr>
            <w:tcW w:w="765" w:type="dxa"/>
            <w:shd w:val="clear" w:color="auto" w:fill="auto"/>
            <w:tcMar>
              <w:top w:w="100" w:type="dxa"/>
              <w:left w:w="100" w:type="dxa"/>
              <w:bottom w:w="100" w:type="dxa"/>
              <w:right w:w="100" w:type="dxa"/>
            </w:tcMar>
          </w:tcPr>
          <w:p w14:paraId="4B211D40" w14:textId="77777777" w:rsidR="00675695" w:rsidRDefault="00000000">
            <w:pPr>
              <w:widowControl w:val="0"/>
              <w:spacing w:line="240" w:lineRule="auto"/>
              <w:jc w:val="center"/>
            </w:pPr>
            <w:r>
              <w:t>0.50</w:t>
            </w:r>
          </w:p>
        </w:tc>
        <w:tc>
          <w:tcPr>
            <w:tcW w:w="975" w:type="dxa"/>
            <w:shd w:val="clear" w:color="auto" w:fill="auto"/>
            <w:tcMar>
              <w:top w:w="100" w:type="dxa"/>
              <w:left w:w="100" w:type="dxa"/>
              <w:bottom w:w="100" w:type="dxa"/>
              <w:right w:w="100" w:type="dxa"/>
            </w:tcMar>
          </w:tcPr>
          <w:p w14:paraId="4B211D41" w14:textId="77777777" w:rsidR="00675695" w:rsidRDefault="00000000">
            <w:pPr>
              <w:widowControl w:val="0"/>
              <w:spacing w:line="240" w:lineRule="auto"/>
              <w:jc w:val="center"/>
            </w:pPr>
            <w:r>
              <w:t>0.20</w:t>
            </w:r>
          </w:p>
        </w:tc>
      </w:tr>
      <w:tr w:rsidR="00675695" w14:paraId="4B211D47" w14:textId="77777777">
        <w:trPr>
          <w:jc w:val="center"/>
        </w:trPr>
        <w:tc>
          <w:tcPr>
            <w:tcW w:w="1410" w:type="dxa"/>
            <w:shd w:val="clear" w:color="auto" w:fill="auto"/>
            <w:tcMar>
              <w:top w:w="100" w:type="dxa"/>
              <w:left w:w="100" w:type="dxa"/>
              <w:bottom w:w="100" w:type="dxa"/>
              <w:right w:w="100" w:type="dxa"/>
            </w:tcMar>
          </w:tcPr>
          <w:p w14:paraId="4B211D43" w14:textId="77777777" w:rsidR="00675695" w:rsidRDefault="00000000">
            <w:pPr>
              <w:widowControl w:val="0"/>
              <w:spacing w:line="240" w:lineRule="auto"/>
              <w:jc w:val="center"/>
            </w:pPr>
            <w:r>
              <w:t>4</w:t>
            </w:r>
          </w:p>
        </w:tc>
        <w:tc>
          <w:tcPr>
            <w:tcW w:w="1410" w:type="dxa"/>
            <w:shd w:val="clear" w:color="auto" w:fill="auto"/>
            <w:tcMar>
              <w:top w:w="100" w:type="dxa"/>
              <w:left w:w="100" w:type="dxa"/>
              <w:bottom w:w="100" w:type="dxa"/>
              <w:right w:w="100" w:type="dxa"/>
            </w:tcMar>
          </w:tcPr>
          <w:p w14:paraId="4B211D44" w14:textId="77777777" w:rsidR="00675695" w:rsidRDefault="00000000">
            <w:pPr>
              <w:widowControl w:val="0"/>
              <w:spacing w:line="240" w:lineRule="auto"/>
              <w:jc w:val="center"/>
            </w:pPr>
            <w:r>
              <w:t>0.4</w:t>
            </w:r>
          </w:p>
        </w:tc>
        <w:tc>
          <w:tcPr>
            <w:tcW w:w="765" w:type="dxa"/>
            <w:shd w:val="clear" w:color="auto" w:fill="auto"/>
            <w:tcMar>
              <w:top w:w="100" w:type="dxa"/>
              <w:left w:w="100" w:type="dxa"/>
              <w:bottom w:w="100" w:type="dxa"/>
              <w:right w:w="100" w:type="dxa"/>
            </w:tcMar>
          </w:tcPr>
          <w:p w14:paraId="4B211D45" w14:textId="77777777" w:rsidR="00675695" w:rsidRDefault="00000000">
            <w:pPr>
              <w:widowControl w:val="0"/>
              <w:spacing w:line="240" w:lineRule="auto"/>
              <w:jc w:val="center"/>
            </w:pPr>
            <w:r>
              <w:t>0.67</w:t>
            </w:r>
          </w:p>
        </w:tc>
        <w:tc>
          <w:tcPr>
            <w:tcW w:w="975" w:type="dxa"/>
            <w:shd w:val="clear" w:color="auto" w:fill="auto"/>
            <w:tcMar>
              <w:top w:w="100" w:type="dxa"/>
              <w:left w:w="100" w:type="dxa"/>
              <w:bottom w:w="100" w:type="dxa"/>
              <w:right w:w="100" w:type="dxa"/>
            </w:tcMar>
          </w:tcPr>
          <w:p w14:paraId="4B211D46" w14:textId="77777777" w:rsidR="00675695" w:rsidRDefault="00000000">
            <w:pPr>
              <w:widowControl w:val="0"/>
              <w:spacing w:line="240" w:lineRule="auto"/>
              <w:jc w:val="center"/>
            </w:pPr>
            <w:r>
              <w:t>0.27</w:t>
            </w:r>
          </w:p>
        </w:tc>
      </w:tr>
    </w:tbl>
    <w:p w14:paraId="4B211D48" w14:textId="77777777" w:rsidR="00675695" w:rsidRDefault="00675695">
      <w:pPr>
        <w:widowControl w:val="0"/>
        <w:spacing w:line="240" w:lineRule="auto"/>
        <w:jc w:val="center"/>
      </w:pPr>
    </w:p>
    <w:p w14:paraId="4B211D49" w14:textId="77777777" w:rsidR="00675695" w:rsidRDefault="00000000">
      <w:pPr>
        <w:pStyle w:val="Title"/>
      </w:pPr>
      <w:bookmarkStart w:id="1" w:name="_ogmdqb4qsaf9" w:colFirst="0" w:colLast="0"/>
      <w:bookmarkEnd w:id="1"/>
      <w:r>
        <w:br w:type="page"/>
      </w:r>
    </w:p>
    <w:p w14:paraId="4B211D4A" w14:textId="7938724B" w:rsidR="00675695" w:rsidRDefault="000565BF">
      <w:pPr>
        <w:pStyle w:val="Title"/>
      </w:pPr>
      <w:bookmarkStart w:id="2" w:name="_hq1zlibohyz1" w:colFirst="0" w:colLast="0"/>
      <w:bookmarkEnd w:id="2"/>
      <w:r>
        <w:lastRenderedPageBreak/>
        <w:t>CHAT STATION 2</w:t>
      </w:r>
    </w:p>
    <w:p w14:paraId="4B211D4B" w14:textId="77777777" w:rsidR="00675695" w:rsidRDefault="00000000">
      <w:pPr>
        <w:pStyle w:val="Heading1"/>
      </w:pPr>
      <w:bookmarkStart w:id="3" w:name="_8bfuiuscljf6" w:colFirst="0" w:colLast="0"/>
      <w:bookmarkEnd w:id="3"/>
      <w:r>
        <w:t>Constants and Variables</w:t>
      </w:r>
    </w:p>
    <w:p w14:paraId="4B211D4C" w14:textId="77777777" w:rsidR="00675695" w:rsidRDefault="00000000">
      <w:pPr>
        <w:rPr>
          <w:i/>
          <w:color w:val="3152A2"/>
        </w:rPr>
      </w:pPr>
      <w:r>
        <w:rPr>
          <w:i/>
          <w:color w:val="3152A2"/>
        </w:rPr>
        <w:t>In this example, what is being held constant and what varies?</w:t>
      </w:r>
    </w:p>
    <w:p w14:paraId="4B211D4D" w14:textId="77777777" w:rsidR="00675695" w:rsidRDefault="00675695"/>
    <w:p w14:paraId="4B211D4E" w14:textId="77777777" w:rsidR="00675695" w:rsidRDefault="00000000">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4B211D6D" wp14:editId="4B211D6E">
            <wp:extent cx="3269873" cy="250229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269873" cy="2502297"/>
                    </a:xfrm>
                    <a:prstGeom prst="rect">
                      <a:avLst/>
                    </a:prstGeom>
                    <a:ln/>
                  </pic:spPr>
                </pic:pic>
              </a:graphicData>
            </a:graphic>
          </wp:inline>
        </w:drawing>
      </w:r>
    </w:p>
    <w:p w14:paraId="4B211D4F" w14:textId="77777777" w:rsidR="00675695" w:rsidRDefault="00000000">
      <w:pPr>
        <w:jc w:val="center"/>
      </w:pPr>
      <w:r>
        <w:rPr>
          <w:rFonts w:ascii="Arial" w:eastAsia="Arial" w:hAnsi="Arial" w:cs="Arial"/>
          <w:noProof/>
          <w:sz w:val="22"/>
          <w:szCs w:val="22"/>
        </w:rPr>
        <w:drawing>
          <wp:inline distT="114300" distB="114300" distL="114300" distR="114300" wp14:anchorId="4B211D6F" wp14:editId="4B211D70">
            <wp:extent cx="3095625" cy="275500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315" r="13520"/>
                    <a:stretch>
                      <a:fillRect/>
                    </a:stretch>
                  </pic:blipFill>
                  <pic:spPr>
                    <a:xfrm>
                      <a:off x="0" y="0"/>
                      <a:ext cx="3095625" cy="2755006"/>
                    </a:xfrm>
                    <a:prstGeom prst="rect">
                      <a:avLst/>
                    </a:prstGeom>
                    <a:ln/>
                  </pic:spPr>
                </pic:pic>
              </a:graphicData>
            </a:graphic>
          </wp:inline>
        </w:drawing>
      </w:r>
    </w:p>
    <w:p w14:paraId="4B211D50" w14:textId="77777777" w:rsidR="00675695" w:rsidRDefault="00000000">
      <w:r>
        <w:br w:type="page"/>
      </w:r>
    </w:p>
    <w:p w14:paraId="4B211D51" w14:textId="4ED7BFDB" w:rsidR="00675695" w:rsidRDefault="000565BF">
      <w:pPr>
        <w:pStyle w:val="Title"/>
      </w:pPr>
      <w:bookmarkStart w:id="4" w:name="_qgszhpkbbtwn" w:colFirst="0" w:colLast="0"/>
      <w:bookmarkEnd w:id="4"/>
      <w:r>
        <w:lastRenderedPageBreak/>
        <w:t>CHAT STATION 3</w:t>
      </w:r>
    </w:p>
    <w:p w14:paraId="4B211D52" w14:textId="77777777" w:rsidR="00675695" w:rsidRDefault="00000000">
      <w:pPr>
        <w:pStyle w:val="Heading1"/>
      </w:pPr>
      <w:bookmarkStart w:id="5" w:name="_6zdp56def0s3" w:colFirst="0" w:colLast="0"/>
      <w:bookmarkEnd w:id="5"/>
      <w:r>
        <w:t>Constants and Variables</w:t>
      </w:r>
    </w:p>
    <w:p w14:paraId="4B211D53" w14:textId="77777777" w:rsidR="00675695" w:rsidRDefault="00000000">
      <w:pPr>
        <w:rPr>
          <w:i/>
          <w:color w:val="3152A2"/>
        </w:rPr>
      </w:pPr>
      <w:r>
        <w:rPr>
          <w:i/>
          <w:color w:val="3152A2"/>
        </w:rPr>
        <w:t>In this example, what is being held constant and what varies?</w:t>
      </w:r>
    </w:p>
    <w:p w14:paraId="4B211D54" w14:textId="77777777" w:rsidR="00675695" w:rsidRDefault="00675695"/>
    <w:p w14:paraId="4B211D55" w14:textId="77777777" w:rsidR="00675695" w:rsidRDefault="00000000">
      <w:pPr>
        <w:jc w:val="center"/>
      </w:pPr>
      <w:r>
        <w:rPr>
          <w:noProof/>
        </w:rPr>
        <w:drawing>
          <wp:inline distT="19050" distB="19050" distL="19050" distR="19050" wp14:anchorId="4B211D71" wp14:editId="4B211D72">
            <wp:extent cx="5112199" cy="361672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12199" cy="3616722"/>
                    </a:xfrm>
                    <a:prstGeom prst="rect">
                      <a:avLst/>
                    </a:prstGeom>
                    <a:ln/>
                  </pic:spPr>
                </pic:pic>
              </a:graphicData>
            </a:graphic>
          </wp:inline>
        </w:drawing>
      </w:r>
    </w:p>
    <w:p w14:paraId="4B211D56" w14:textId="77777777" w:rsidR="00675695" w:rsidRDefault="00675695"/>
    <w:p w14:paraId="4B211D57" w14:textId="77777777" w:rsidR="00675695" w:rsidRDefault="00000000">
      <w:r>
        <w:t>A student wants to learn how using a pulley changes the force needed to move an object. He hypothesizes that more pulleys will require less force. He sets up an experiment as illustrated on the right, adding a new pulley each time. He uses the spring scale to measure and record the force. He then creates a bar graph to analyze the data. He finds that using the pulley system results in using less force to move the weight.</w:t>
      </w:r>
    </w:p>
    <w:p w14:paraId="4B211D58" w14:textId="77777777" w:rsidR="00675695" w:rsidRDefault="00675695"/>
    <w:p w14:paraId="4B211D59" w14:textId="77777777" w:rsidR="00675695" w:rsidRDefault="00000000">
      <w:pPr>
        <w:pStyle w:val="Title"/>
      </w:pPr>
      <w:bookmarkStart w:id="6" w:name="_g1kam0ulddxq" w:colFirst="0" w:colLast="0"/>
      <w:bookmarkEnd w:id="6"/>
      <w:r>
        <w:br w:type="page"/>
      </w:r>
    </w:p>
    <w:p w14:paraId="4B211D5A" w14:textId="4BEB57C8" w:rsidR="00675695" w:rsidRDefault="000565BF">
      <w:pPr>
        <w:pStyle w:val="Title"/>
      </w:pPr>
      <w:bookmarkStart w:id="7" w:name="_rdqw1ztw5r8r" w:colFirst="0" w:colLast="0"/>
      <w:bookmarkEnd w:id="7"/>
      <w:r>
        <w:lastRenderedPageBreak/>
        <w:t>CHAT STATION 4</w:t>
      </w:r>
    </w:p>
    <w:p w14:paraId="4B211D5B" w14:textId="77777777" w:rsidR="00675695" w:rsidRDefault="00000000">
      <w:pPr>
        <w:pStyle w:val="Heading1"/>
      </w:pPr>
      <w:bookmarkStart w:id="8" w:name="_qu83q4gdljnk" w:colFirst="0" w:colLast="0"/>
      <w:bookmarkEnd w:id="8"/>
      <w:r>
        <w:t>Constants and Variables</w:t>
      </w:r>
    </w:p>
    <w:p w14:paraId="4B211D5C" w14:textId="77777777" w:rsidR="00675695" w:rsidRDefault="00000000">
      <w:pPr>
        <w:rPr>
          <w:i/>
          <w:color w:val="3152A2"/>
        </w:rPr>
      </w:pPr>
      <w:r>
        <w:rPr>
          <w:i/>
          <w:color w:val="3152A2"/>
        </w:rPr>
        <w:t>In this example, what is being held constant and what varies?</w:t>
      </w:r>
    </w:p>
    <w:p w14:paraId="4B211D5D" w14:textId="77777777" w:rsidR="00675695" w:rsidRDefault="00675695"/>
    <w:p w14:paraId="4B211D5E" w14:textId="77777777" w:rsidR="00675695" w:rsidRDefault="00000000">
      <w:pPr>
        <w:jc w:val="center"/>
      </w:pPr>
      <w:r>
        <w:rPr>
          <w:noProof/>
        </w:rPr>
        <w:drawing>
          <wp:inline distT="19050" distB="19050" distL="19050" distR="19050" wp14:anchorId="4B211D73" wp14:editId="4B211D74">
            <wp:extent cx="3755915" cy="3540522"/>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20397" r="4555"/>
                    <a:stretch>
                      <a:fillRect/>
                    </a:stretch>
                  </pic:blipFill>
                  <pic:spPr>
                    <a:xfrm>
                      <a:off x="0" y="0"/>
                      <a:ext cx="3755915" cy="3540522"/>
                    </a:xfrm>
                    <a:prstGeom prst="rect">
                      <a:avLst/>
                    </a:prstGeom>
                    <a:ln/>
                  </pic:spPr>
                </pic:pic>
              </a:graphicData>
            </a:graphic>
          </wp:inline>
        </w:drawing>
      </w:r>
    </w:p>
    <w:p w14:paraId="4B211D5F" w14:textId="311BDAB1" w:rsidR="00675695" w:rsidRDefault="00000000">
      <w:r>
        <w:t>A scientist wants to determine the concentration of three acids. He hypothesizes that if he adds a known base</w:t>
      </w:r>
      <w:r w:rsidR="007E7FA8">
        <w:t>,</w:t>
      </w:r>
      <w:r>
        <w:t xml:space="preserve"> he can determine the acid content by when the solution is neutralized. He sets up an experiment as illustrated on the right. Then he uses the </w:t>
      </w:r>
      <w:proofErr w:type="spellStart"/>
      <w:r>
        <w:t>buret</w:t>
      </w:r>
      <w:proofErr w:type="spellEnd"/>
      <w:r>
        <w:t xml:space="preserve"> to slowly add the base to the acid. He notes the volume of the base that is required to neutralize the acid. He uses this volume to determine the acidity of the original solution. He repeats this for each acid solution. </w:t>
      </w:r>
    </w:p>
    <w:p w14:paraId="4B211D60" w14:textId="77777777" w:rsidR="00675695" w:rsidRDefault="00675695"/>
    <w:p w14:paraId="4B211D61" w14:textId="77777777" w:rsidR="00675695" w:rsidRDefault="00675695"/>
    <w:p w14:paraId="4B211D62" w14:textId="77777777" w:rsidR="00675695" w:rsidRDefault="00675695"/>
    <w:p w14:paraId="4B211D63" w14:textId="77777777" w:rsidR="00675695" w:rsidRDefault="00675695"/>
    <w:p w14:paraId="4B211D64" w14:textId="77777777" w:rsidR="00675695" w:rsidRDefault="00675695"/>
    <w:p w14:paraId="4B211D65" w14:textId="77777777" w:rsidR="00675695" w:rsidRDefault="00675695"/>
    <w:p w14:paraId="4B211D66" w14:textId="77777777" w:rsidR="00675695" w:rsidRDefault="00675695"/>
    <w:p w14:paraId="4B211D67" w14:textId="77777777" w:rsidR="00675695" w:rsidRDefault="00675695"/>
    <w:p w14:paraId="4B211D68" w14:textId="77777777" w:rsidR="00675695" w:rsidRDefault="00675695"/>
    <w:p w14:paraId="4B211D69" w14:textId="77777777" w:rsidR="00675695" w:rsidRDefault="00675695"/>
    <w:p w14:paraId="4B211D6A" w14:textId="77777777" w:rsidR="00675695" w:rsidRDefault="00675695"/>
    <w:sectPr w:rsidR="0067569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5BDE" w14:textId="77777777" w:rsidR="00F370E7" w:rsidRDefault="00F370E7">
      <w:pPr>
        <w:spacing w:line="240" w:lineRule="auto"/>
      </w:pPr>
      <w:r>
        <w:separator/>
      </w:r>
    </w:p>
  </w:endnote>
  <w:endnote w:type="continuationSeparator" w:id="0">
    <w:p w14:paraId="635BA6DB" w14:textId="77777777" w:rsidR="00F370E7" w:rsidRDefault="00F37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B047" w14:textId="77777777" w:rsidR="00A54927" w:rsidRDefault="00A54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D76" w14:textId="27E3E313" w:rsidR="00675695" w:rsidRDefault="00A54927">
    <w:r>
      <w:rPr>
        <w:noProof/>
      </w:rPr>
      <w:drawing>
        <wp:anchor distT="114300" distB="114300" distL="114300" distR="114300" simplePos="0" relativeHeight="251658240" behindDoc="0" locked="0" layoutInCell="1" hidden="0" allowOverlap="1" wp14:anchorId="4B211D78" wp14:editId="5AEA314C">
          <wp:simplePos x="0" y="0"/>
          <wp:positionH relativeFrom="column">
            <wp:posOffset>2508885</wp:posOffset>
          </wp:positionH>
          <wp:positionV relativeFrom="paragraph">
            <wp:posOffset>175086</wp:posOffset>
          </wp:positionV>
          <wp:extent cx="4405313" cy="50783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000000">
      <w:tab/>
    </w:r>
    <w:r w:rsidR="00000000">
      <w:tab/>
    </w:r>
    <w:r w:rsidR="00000000">
      <w:tab/>
    </w:r>
    <w:r w:rsidR="00000000">
      <w:tab/>
    </w:r>
    <w:r w:rsidR="00000000">
      <w:tab/>
    </w:r>
    <w:r w:rsidR="00000000">
      <w:tab/>
    </w:r>
    <w:r w:rsidR="00000000">
      <w:tab/>
    </w:r>
    <w:r w:rsidR="00000000">
      <w:tab/>
    </w:r>
  </w:p>
  <w:p w14:paraId="4B211D77" w14:textId="77777777" w:rsidR="00675695" w:rsidRDefault="00000000">
    <w:pPr>
      <w:ind w:left="5760"/>
      <w:rPr>
        <w:b/>
      </w:rPr>
    </w:pPr>
    <w:r>
      <w:rPr>
        <w:b/>
      </w:rPr>
      <w:t>SCIENCE ACT PREP, WEEK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4C31" w14:textId="77777777" w:rsidR="00A54927" w:rsidRDefault="00A5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C91E" w14:textId="77777777" w:rsidR="00F370E7" w:rsidRDefault="00F370E7">
      <w:pPr>
        <w:spacing w:line="240" w:lineRule="auto"/>
      </w:pPr>
      <w:r>
        <w:separator/>
      </w:r>
    </w:p>
  </w:footnote>
  <w:footnote w:type="continuationSeparator" w:id="0">
    <w:p w14:paraId="134653E0" w14:textId="77777777" w:rsidR="00F370E7" w:rsidRDefault="00F370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8382" w14:textId="77777777" w:rsidR="00A54927" w:rsidRDefault="00A5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D75" w14:textId="77777777" w:rsidR="00675695" w:rsidRDefault="006756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AFD" w14:textId="77777777" w:rsidR="00A54927" w:rsidRDefault="00A54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95"/>
    <w:rsid w:val="000565BF"/>
    <w:rsid w:val="00245EC4"/>
    <w:rsid w:val="002D5146"/>
    <w:rsid w:val="00404745"/>
    <w:rsid w:val="00631D92"/>
    <w:rsid w:val="00675695"/>
    <w:rsid w:val="007E7FA8"/>
    <w:rsid w:val="00A118B8"/>
    <w:rsid w:val="00A54927"/>
    <w:rsid w:val="00B65A65"/>
    <w:rsid w:val="00F3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1D29"/>
  <w15:docId w15:val="{2EAA0E38-4C4E-4F51-B760-5CA8FE03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4927"/>
    <w:pPr>
      <w:tabs>
        <w:tab w:val="center" w:pos="4680"/>
        <w:tab w:val="right" w:pos="9360"/>
      </w:tabs>
      <w:spacing w:line="240" w:lineRule="auto"/>
    </w:pPr>
  </w:style>
  <w:style w:type="character" w:customStyle="1" w:styleId="HeaderChar">
    <w:name w:val="Header Char"/>
    <w:basedOn w:val="DefaultParagraphFont"/>
    <w:link w:val="Header"/>
    <w:uiPriority w:val="99"/>
    <w:rsid w:val="00A54927"/>
  </w:style>
  <w:style w:type="paragraph" w:styleId="Footer">
    <w:name w:val="footer"/>
    <w:basedOn w:val="Normal"/>
    <w:link w:val="FooterChar"/>
    <w:uiPriority w:val="99"/>
    <w:unhideWhenUsed/>
    <w:rsid w:val="00A54927"/>
    <w:pPr>
      <w:tabs>
        <w:tab w:val="center" w:pos="4680"/>
        <w:tab w:val="right" w:pos="9360"/>
      </w:tabs>
      <w:spacing w:line="240" w:lineRule="auto"/>
    </w:pPr>
  </w:style>
  <w:style w:type="character" w:customStyle="1" w:styleId="FooterChar">
    <w:name w:val="Footer Char"/>
    <w:basedOn w:val="DefaultParagraphFont"/>
    <w:link w:val="Footer"/>
    <w:uiPriority w:val="99"/>
    <w:rsid w:val="00A5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1152</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8</dc:title>
  <dc:subject/>
  <dc:creator>Gracia, Ann M.</dc:creator>
  <cp:keywords/>
  <dc:description/>
  <cp:lastModifiedBy>Gracia, Ann M.</cp:lastModifiedBy>
  <cp:revision>3</cp:revision>
  <dcterms:created xsi:type="dcterms:W3CDTF">2024-01-11T16:12:00Z</dcterms:created>
  <dcterms:modified xsi:type="dcterms:W3CDTF">2024-01-11T16:12:00Z</dcterms:modified>
  <cp:category/>
</cp:coreProperties>
</file>