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7A31F0" w14:textId="77777777" w:rsidR="003E019B" w:rsidRDefault="00ED215F">
      <w:pPr>
        <w:pStyle w:val="Title"/>
      </w:pPr>
      <w:bookmarkStart w:id="0" w:name="_heading=h.gjdgxs" w:colFirst="0" w:colLast="0"/>
      <w:bookmarkEnd w:id="0"/>
      <w:r>
        <w:t>CARD SORT: TERM CARDS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E019B" w14:paraId="52C9C931" w14:textId="77777777">
        <w:trPr>
          <w:trHeight w:val="1670"/>
        </w:trPr>
        <w:tc>
          <w:tcPr>
            <w:tcW w:w="4665" w:type="dxa"/>
            <w:vAlign w:val="center"/>
          </w:tcPr>
          <w:p w14:paraId="22DA70EC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Strolling</w:t>
            </w:r>
          </w:p>
        </w:tc>
        <w:tc>
          <w:tcPr>
            <w:tcW w:w="4665" w:type="dxa"/>
            <w:vAlign w:val="center"/>
          </w:tcPr>
          <w:p w14:paraId="312AD212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Calls</w:t>
            </w:r>
          </w:p>
        </w:tc>
      </w:tr>
      <w:tr w:rsidR="003E019B" w14:paraId="1D160FCF" w14:textId="77777777">
        <w:trPr>
          <w:trHeight w:val="1670"/>
        </w:trPr>
        <w:tc>
          <w:tcPr>
            <w:tcW w:w="4665" w:type="dxa"/>
            <w:vAlign w:val="center"/>
          </w:tcPr>
          <w:p w14:paraId="22382FAC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Chapter</w:t>
            </w:r>
          </w:p>
        </w:tc>
        <w:tc>
          <w:tcPr>
            <w:tcW w:w="4665" w:type="dxa"/>
            <w:vAlign w:val="center"/>
          </w:tcPr>
          <w:p w14:paraId="6089AF47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Crossing</w:t>
            </w:r>
          </w:p>
        </w:tc>
      </w:tr>
      <w:tr w:rsidR="003E019B" w14:paraId="4DD8AC89" w14:textId="77777777">
        <w:trPr>
          <w:trHeight w:val="1670"/>
        </w:trPr>
        <w:tc>
          <w:tcPr>
            <w:tcW w:w="4665" w:type="dxa"/>
            <w:vAlign w:val="center"/>
          </w:tcPr>
          <w:p w14:paraId="726949F1" w14:textId="77777777" w:rsidR="003E019B" w:rsidRDefault="00ED215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Philanthropy</w:t>
            </w:r>
          </w:p>
        </w:tc>
        <w:tc>
          <w:tcPr>
            <w:tcW w:w="4665" w:type="dxa"/>
            <w:vAlign w:val="center"/>
          </w:tcPr>
          <w:p w14:paraId="4C46A945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Hand Sign</w:t>
            </w:r>
          </w:p>
        </w:tc>
      </w:tr>
      <w:tr w:rsidR="003E019B" w14:paraId="62C4065D" w14:textId="77777777">
        <w:trPr>
          <w:trHeight w:val="1670"/>
        </w:trPr>
        <w:tc>
          <w:tcPr>
            <w:tcW w:w="4665" w:type="dxa"/>
            <w:vAlign w:val="center"/>
          </w:tcPr>
          <w:p w14:paraId="0C5FCFE6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Hazing</w:t>
            </w:r>
          </w:p>
        </w:tc>
        <w:tc>
          <w:tcPr>
            <w:tcW w:w="4665" w:type="dxa"/>
            <w:vAlign w:val="center"/>
          </w:tcPr>
          <w:p w14:paraId="52B77302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Informational</w:t>
            </w:r>
          </w:p>
        </w:tc>
      </w:tr>
      <w:tr w:rsidR="003E019B" w14:paraId="33C8DA8D" w14:textId="77777777">
        <w:trPr>
          <w:trHeight w:val="1670"/>
        </w:trPr>
        <w:tc>
          <w:tcPr>
            <w:tcW w:w="4665" w:type="dxa"/>
            <w:vAlign w:val="center"/>
          </w:tcPr>
          <w:p w14:paraId="15351A8B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Initiation</w:t>
            </w:r>
          </w:p>
        </w:tc>
        <w:tc>
          <w:tcPr>
            <w:tcW w:w="4665" w:type="dxa"/>
            <w:vAlign w:val="center"/>
          </w:tcPr>
          <w:p w14:paraId="31480A88" w14:textId="77777777" w:rsidR="003E019B" w:rsidRDefault="00ED215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Line Brother/Sister</w:t>
            </w:r>
          </w:p>
        </w:tc>
      </w:tr>
    </w:tbl>
    <w:p w14:paraId="3B751037" w14:textId="77777777" w:rsidR="003E019B" w:rsidRDefault="00ED215F">
      <w:pPr>
        <w:pStyle w:val="Title"/>
        <w:rPr>
          <w:rFonts w:ascii="Calibri" w:eastAsia="Calibri" w:hAnsi="Calibri" w:cs="Calibri"/>
          <w:smallCaps/>
          <w:szCs w:val="32"/>
        </w:rPr>
      </w:pPr>
      <w:r>
        <w:br w:type="page"/>
      </w:r>
    </w:p>
    <w:p w14:paraId="14FBE247" w14:textId="77777777" w:rsidR="003E019B" w:rsidRDefault="00ED215F">
      <w:pPr>
        <w:pStyle w:val="Title"/>
      </w:pPr>
      <w:r>
        <w:lastRenderedPageBreak/>
        <w:t>CARD SORT: DEFINITION CARDS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E019B" w14:paraId="4503CDD6" w14:textId="77777777">
        <w:trPr>
          <w:trHeight w:val="3600"/>
        </w:trPr>
        <w:tc>
          <w:tcPr>
            <w:tcW w:w="4665" w:type="dxa"/>
            <w:vAlign w:val="center"/>
          </w:tcPr>
          <w:p w14:paraId="1E247E89" w14:textId="25939362" w:rsidR="003E019B" w:rsidRDefault="00ED215F">
            <w:pPr>
              <w:jc w:val="center"/>
              <w:rPr>
                <w:color w:val="000000"/>
              </w:rPr>
            </w:pPr>
            <w:r>
              <w:t xml:space="preserve">This is where members of an organization form a line and move together, celebrating their organization. They may use the organization’s call, sign, </w:t>
            </w:r>
            <w:r w:rsidR="002E017A">
              <w:t xml:space="preserve">and </w:t>
            </w:r>
            <w:r>
              <w:t xml:space="preserve">traditional dances as part of this display. The movements and calls are unique to an organization and not intended for use by non-members. </w:t>
            </w:r>
          </w:p>
        </w:tc>
        <w:tc>
          <w:tcPr>
            <w:tcW w:w="4665" w:type="dxa"/>
            <w:vAlign w:val="center"/>
          </w:tcPr>
          <w:p w14:paraId="7916FED8" w14:textId="3A237B18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The use of strenuous or humiliating acts intended as a form of initiation. It is prohibited by all national </w:t>
            </w:r>
            <w:r w:rsidR="008D18E2">
              <w:rPr>
                <w:color w:val="000000"/>
              </w:rPr>
              <w:t>Greek organizations.</w:t>
            </w:r>
            <w:r>
              <w:rPr>
                <w:color w:val="000000"/>
              </w:rPr>
              <w:t xml:space="preserve"> </w:t>
            </w:r>
          </w:p>
          <w:p w14:paraId="023BA3B3" w14:textId="77777777" w:rsidR="003E019B" w:rsidRDefault="003E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E019B" w14:paraId="2B444949" w14:textId="77777777">
        <w:trPr>
          <w:trHeight w:val="3600"/>
        </w:trPr>
        <w:tc>
          <w:tcPr>
            <w:tcW w:w="4665" w:type="dxa"/>
            <w:vAlign w:val="center"/>
          </w:tcPr>
          <w:p w14:paraId="3DFC7358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The members of a local collegiate group </w:t>
            </w:r>
          </w:p>
          <w:p w14:paraId="18E1D754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of a national fraternity or sorority.</w:t>
            </w:r>
          </w:p>
          <w:p w14:paraId="2B0E7B9F" w14:textId="77777777" w:rsidR="003E019B" w:rsidRDefault="003E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65" w:type="dxa"/>
            <w:vAlign w:val="center"/>
          </w:tcPr>
          <w:p w14:paraId="65A94EE3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 term for the ceremony/rituals where new members are formally recognized as full members of the organization.</w:t>
            </w:r>
          </w:p>
        </w:tc>
      </w:tr>
      <w:tr w:rsidR="003E019B" w14:paraId="24BCD392" w14:textId="77777777">
        <w:trPr>
          <w:trHeight w:val="3600"/>
        </w:trPr>
        <w:tc>
          <w:tcPr>
            <w:tcW w:w="4665" w:type="dxa"/>
            <w:vAlign w:val="center"/>
          </w:tcPr>
          <w:p w14:paraId="75BC41CB" w14:textId="77777777" w:rsidR="003E019B" w:rsidRDefault="00ED215F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Members who went through the membership intake process together.</w:t>
            </w:r>
          </w:p>
        </w:tc>
        <w:tc>
          <w:tcPr>
            <w:tcW w:w="4665" w:type="dxa"/>
            <w:vAlign w:val="center"/>
          </w:tcPr>
          <w:p w14:paraId="52350580" w14:textId="77777777" w:rsidR="003E019B" w:rsidRDefault="00ED215F">
            <w:pPr>
              <w:jc w:val="center"/>
              <w:rPr>
                <w:color w:val="000000"/>
              </w:rPr>
            </w:pPr>
            <w:r>
              <w:t xml:space="preserve">Activities organizations engage in for the public good, such as charitable projects or the collection of donations for a cause. </w:t>
            </w:r>
          </w:p>
          <w:p w14:paraId="5720E9F9" w14:textId="77777777" w:rsidR="003E019B" w:rsidRDefault="003E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B0D40E8" w14:textId="77777777" w:rsidR="003E019B" w:rsidRDefault="003E019B"/>
    <w:p w14:paraId="467FFF50" w14:textId="77777777" w:rsidR="003E019B" w:rsidRDefault="003E019B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E019B" w14:paraId="54CBCF78" w14:textId="77777777">
        <w:trPr>
          <w:trHeight w:val="3600"/>
        </w:trPr>
        <w:tc>
          <w:tcPr>
            <w:tcW w:w="4665" w:type="dxa"/>
            <w:vAlign w:val="center"/>
          </w:tcPr>
          <w:p w14:paraId="377283A5" w14:textId="19533DBC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 unique vocal sound attributed to a certain organization </w:t>
            </w:r>
            <w:r w:rsidR="007A0CE4">
              <w:rPr>
                <w:color w:val="000000"/>
              </w:rPr>
              <w:t>that</w:t>
            </w:r>
            <w:r w:rsidR="00782EB1">
              <w:rPr>
                <w:color w:val="000000"/>
              </w:rPr>
              <w:t xml:space="preserve"> members use</w:t>
            </w:r>
            <w:r>
              <w:rPr>
                <w:color w:val="000000"/>
              </w:rPr>
              <w:t xml:space="preserve"> to acknowledge each other. These </w:t>
            </w:r>
            <w:r w:rsidR="007A0CE4">
              <w:rPr>
                <w:color w:val="000000"/>
              </w:rPr>
              <w:t xml:space="preserve">sounds </w:t>
            </w:r>
            <w:r>
              <w:rPr>
                <w:color w:val="000000"/>
              </w:rPr>
              <w:t xml:space="preserve">are not meant to be used by non-members.  </w:t>
            </w:r>
          </w:p>
          <w:p w14:paraId="3F3113C7" w14:textId="77777777" w:rsidR="003E019B" w:rsidRDefault="003E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65" w:type="dxa"/>
            <w:vAlign w:val="center"/>
          </w:tcPr>
          <w:p w14:paraId="58D09408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 place for prospective students to gain more information about a particular fraternity or sorority. </w:t>
            </w:r>
          </w:p>
        </w:tc>
      </w:tr>
      <w:tr w:rsidR="003E019B" w14:paraId="1D60086D" w14:textId="77777777">
        <w:trPr>
          <w:trHeight w:val="3600"/>
        </w:trPr>
        <w:tc>
          <w:tcPr>
            <w:tcW w:w="4665" w:type="dxa"/>
            <w:vAlign w:val="center"/>
          </w:tcPr>
          <w:p w14:paraId="29E32342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 particular symbol or hand motion that identifies an organization. These are special to members and as such, are not intended to be made by non-members.</w:t>
            </w:r>
          </w:p>
          <w:p w14:paraId="09CC6DB3" w14:textId="77777777" w:rsidR="003E019B" w:rsidRDefault="003E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65" w:type="dxa"/>
            <w:vAlign w:val="center"/>
          </w:tcPr>
          <w:p w14:paraId="029933E3" w14:textId="77777777" w:rsidR="003E019B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The term for when a new member has become fully initiated into the fraternity/sorority. </w:t>
            </w:r>
          </w:p>
          <w:p w14:paraId="4A68465C" w14:textId="77777777" w:rsidR="003E019B" w:rsidRDefault="003E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82FEF47" w14:textId="77777777" w:rsidR="003E019B" w:rsidRDefault="003E019B"/>
    <w:sectPr w:rsidR="003E019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DE4C" w14:textId="77777777" w:rsidR="00F22857" w:rsidRDefault="00F22857">
      <w:pPr>
        <w:spacing w:after="0" w:line="240" w:lineRule="auto"/>
      </w:pPr>
      <w:r>
        <w:separator/>
      </w:r>
    </w:p>
  </w:endnote>
  <w:endnote w:type="continuationSeparator" w:id="0">
    <w:p w14:paraId="3AFCF05A" w14:textId="77777777" w:rsidR="00F22857" w:rsidRDefault="00F2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A822" w14:textId="77777777" w:rsidR="003E019B" w:rsidRDefault="00ED21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0834FF" wp14:editId="76E5E9C2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45B07C" wp14:editId="25906C6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83C6B" w14:textId="77777777" w:rsidR="003E019B" w:rsidRPr="000007C6" w:rsidRDefault="00ED215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007C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CHAPTER BY CHAPTER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45B07C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75283C6B" w14:textId="77777777" w:rsidR="003E019B" w:rsidRPr="000007C6" w:rsidRDefault="00ED215F">
                    <w:pPr>
                      <w:spacing w:after="0" w:line="240" w:lineRule="auto"/>
                      <w:jc w:val="right"/>
                      <w:textDirection w:val="btLr"/>
                    </w:pPr>
                    <w:r w:rsidRPr="000007C6">
                      <w:rPr>
                        <w:rFonts w:eastAsia="Arial"/>
                        <w:b/>
                        <w:smallCaps/>
                        <w:color w:val="2D2D2D"/>
                      </w:rPr>
                      <w:t>CHAPTER BY CHAPTER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9ADC" w14:textId="77777777" w:rsidR="00F22857" w:rsidRDefault="00F22857">
      <w:pPr>
        <w:spacing w:after="0" w:line="240" w:lineRule="auto"/>
      </w:pPr>
      <w:r>
        <w:separator/>
      </w:r>
    </w:p>
  </w:footnote>
  <w:footnote w:type="continuationSeparator" w:id="0">
    <w:p w14:paraId="5938E6AF" w14:textId="77777777" w:rsidR="00F22857" w:rsidRDefault="00F2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C7B" w14:textId="77777777" w:rsidR="00ED215F" w:rsidRDefault="00ED2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ECD" w14:textId="77777777" w:rsidR="00ED215F" w:rsidRDefault="00ED2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704" w14:textId="77777777" w:rsidR="00ED215F" w:rsidRDefault="00ED2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9B"/>
    <w:rsid w:val="000007C6"/>
    <w:rsid w:val="002D2A7F"/>
    <w:rsid w:val="002E017A"/>
    <w:rsid w:val="0032771A"/>
    <w:rsid w:val="003E019B"/>
    <w:rsid w:val="00440760"/>
    <w:rsid w:val="004F07D6"/>
    <w:rsid w:val="00782EB1"/>
    <w:rsid w:val="007A0CE4"/>
    <w:rsid w:val="008D18E2"/>
    <w:rsid w:val="00A35F26"/>
    <w:rsid w:val="00B7489E"/>
    <w:rsid w:val="00ED215F"/>
    <w:rsid w:val="00F22857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5958"/>
  <w15:docId w15:val="{33A6F846-D233-1C45-83F6-35C0537B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E/6CWuN6glPWA9D3p43XSVc1Q==">CgMxLjAyCGguZ2pkZ3hzOAByITFxR0t4ZkpHLXFGbVRSeVl4N0pHQzI4Vk53dHhrYU5fNg==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1231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by Chapter</vt:lpstr>
    </vt:vector>
  </TitlesOfParts>
  <Manager/>
  <Company/>
  <LinksUpToDate>false</LinksUpToDate>
  <CharactersWithSpaces>1444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 Chapter</dc:title>
  <dc:subject/>
  <dc:creator>K20 Center</dc:creator>
  <cp:keywords/>
  <dc:description/>
  <cp:lastModifiedBy>Gracia, Ann M.</cp:lastModifiedBy>
  <cp:revision>3</cp:revision>
  <dcterms:created xsi:type="dcterms:W3CDTF">2024-05-20T19:50:00Z</dcterms:created>
  <dcterms:modified xsi:type="dcterms:W3CDTF">2024-05-20T19:50:00Z</dcterms:modified>
  <cp:category/>
</cp:coreProperties>
</file>