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6207805" w14:textId="77777777" w:rsidR="003E0D71" w:rsidRDefault="006B2FEB">
      <w:pPr>
        <w:pStyle w:val="Title"/>
      </w:pPr>
      <w:r>
        <w:t>THE RISE OF THE IVY LEAGUE UNIVERSITIES</w:t>
      </w:r>
    </w:p>
    <w:p w14:paraId="36207806" w14:textId="77777777" w:rsidR="003E0D71" w:rsidRDefault="006B2FEB">
      <w:pPr>
        <w:pStyle w:val="Heading3"/>
      </w:pPr>
      <w:r>
        <w:t>Read the following article, pausing to summarize your learning after each section.</w:t>
      </w:r>
    </w:p>
    <w:p w14:paraId="36207807" w14:textId="77777777" w:rsidR="003E0D71" w:rsidRDefault="006B2FEB">
      <w:pPr>
        <w:pStyle w:val="Heading1"/>
      </w:pPr>
      <w:r>
        <w:t>What is the Ivy League? A History</w:t>
      </w:r>
    </w:p>
    <w:p w14:paraId="36207808" w14:textId="77777777" w:rsidR="003E0D71" w:rsidRDefault="006B2FEB">
      <w:r>
        <w:t>The Ivy league is a group of eight prestigious schools, located in the northeastern United States, known worldwide for academic excellence, top-notch faculty, high admissions standards, and social exclusivity. Most of the colleges have an acceptance rate of less than 10 percent. The Ivy League resembles groups of elite universities in other countries: Oxbridge (Oxford and Cambridge) in the UK, the C9 League in China, and the Imperial Universities in Japan.</w:t>
      </w:r>
    </w:p>
    <w:tbl>
      <w:tblPr>
        <w:tblStyle w:val="a0"/>
        <w:tblW w:w="9072"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024"/>
        <w:gridCol w:w="3024"/>
        <w:gridCol w:w="3024"/>
      </w:tblGrid>
      <w:tr w:rsidR="003E0D71" w14:paraId="3620780C" w14:textId="77777777">
        <w:trPr>
          <w:cantSplit/>
          <w:trHeight w:val="288"/>
          <w:tblHeader/>
        </w:trPr>
        <w:tc>
          <w:tcPr>
            <w:tcW w:w="3024" w:type="dxa"/>
            <w:shd w:val="clear" w:color="auto" w:fill="3E5C61"/>
          </w:tcPr>
          <w:p w14:paraId="36207809" w14:textId="77777777" w:rsidR="003E0D71" w:rsidRDefault="006B2FEB">
            <w:pPr>
              <w:pBdr>
                <w:top w:val="nil"/>
                <w:left w:val="nil"/>
                <w:bottom w:val="nil"/>
                <w:right w:val="nil"/>
                <w:between w:val="nil"/>
              </w:pBdr>
              <w:jc w:val="center"/>
              <w:rPr>
                <w:b/>
                <w:color w:val="FFFFFF"/>
              </w:rPr>
            </w:pPr>
            <w:r>
              <w:rPr>
                <w:b/>
                <w:color w:val="FFFFFF"/>
              </w:rPr>
              <w:t>School</w:t>
            </w:r>
          </w:p>
        </w:tc>
        <w:tc>
          <w:tcPr>
            <w:tcW w:w="3024" w:type="dxa"/>
            <w:shd w:val="clear" w:color="auto" w:fill="3E5C61"/>
          </w:tcPr>
          <w:p w14:paraId="3620780A" w14:textId="77777777" w:rsidR="003E0D71" w:rsidRDefault="006B2FEB">
            <w:pPr>
              <w:pBdr>
                <w:top w:val="nil"/>
                <w:left w:val="nil"/>
                <w:bottom w:val="nil"/>
                <w:right w:val="nil"/>
                <w:between w:val="nil"/>
              </w:pBdr>
              <w:jc w:val="center"/>
              <w:rPr>
                <w:b/>
                <w:color w:val="FFFFFF"/>
              </w:rPr>
            </w:pPr>
            <w:r>
              <w:rPr>
                <w:b/>
                <w:color w:val="FFFFFF"/>
              </w:rPr>
              <w:t>Location</w:t>
            </w:r>
          </w:p>
        </w:tc>
        <w:tc>
          <w:tcPr>
            <w:tcW w:w="3024" w:type="dxa"/>
            <w:shd w:val="clear" w:color="auto" w:fill="3E5C61"/>
          </w:tcPr>
          <w:p w14:paraId="3620780B" w14:textId="77777777" w:rsidR="003E0D71" w:rsidRDefault="006B2FEB">
            <w:pPr>
              <w:pBdr>
                <w:top w:val="nil"/>
                <w:left w:val="nil"/>
                <w:bottom w:val="nil"/>
                <w:right w:val="nil"/>
                <w:between w:val="nil"/>
              </w:pBdr>
              <w:jc w:val="center"/>
              <w:rPr>
                <w:b/>
                <w:color w:val="FFFFFF"/>
              </w:rPr>
            </w:pPr>
            <w:r>
              <w:rPr>
                <w:b/>
                <w:color w:val="FFFFFF"/>
              </w:rPr>
              <w:t>Year founded</w:t>
            </w:r>
          </w:p>
        </w:tc>
      </w:tr>
      <w:tr w:rsidR="003E0D71" w14:paraId="36207810" w14:textId="77777777">
        <w:trPr>
          <w:trHeight w:val="288"/>
        </w:trPr>
        <w:tc>
          <w:tcPr>
            <w:tcW w:w="3024" w:type="dxa"/>
          </w:tcPr>
          <w:p w14:paraId="3620780D" w14:textId="77777777" w:rsidR="003E0D71" w:rsidRDefault="006B2FEB">
            <w:pPr>
              <w:pBdr>
                <w:top w:val="nil"/>
                <w:left w:val="nil"/>
                <w:bottom w:val="nil"/>
                <w:right w:val="nil"/>
                <w:between w:val="nil"/>
              </w:pBdr>
              <w:jc w:val="center"/>
              <w:rPr>
                <w:b/>
                <w:color w:val="910D28"/>
              </w:rPr>
            </w:pPr>
            <w:r>
              <w:rPr>
                <w:b/>
                <w:color w:val="910D28"/>
              </w:rPr>
              <w:t>Brown University</w:t>
            </w:r>
          </w:p>
        </w:tc>
        <w:tc>
          <w:tcPr>
            <w:tcW w:w="3024" w:type="dxa"/>
          </w:tcPr>
          <w:p w14:paraId="3620780E" w14:textId="77777777" w:rsidR="003E0D71" w:rsidRDefault="006B2FEB">
            <w:pPr>
              <w:pBdr>
                <w:top w:val="nil"/>
                <w:left w:val="nil"/>
                <w:bottom w:val="nil"/>
                <w:right w:val="nil"/>
                <w:between w:val="nil"/>
              </w:pBdr>
              <w:jc w:val="center"/>
              <w:rPr>
                <w:color w:val="000000"/>
              </w:rPr>
            </w:pPr>
            <w:r>
              <w:rPr>
                <w:color w:val="000000"/>
              </w:rPr>
              <w:t>Providence, Rhode Island</w:t>
            </w:r>
          </w:p>
        </w:tc>
        <w:tc>
          <w:tcPr>
            <w:tcW w:w="3024" w:type="dxa"/>
          </w:tcPr>
          <w:p w14:paraId="3620780F" w14:textId="77777777" w:rsidR="003E0D71" w:rsidRDefault="006B2FEB">
            <w:pPr>
              <w:pBdr>
                <w:top w:val="nil"/>
                <w:left w:val="nil"/>
                <w:bottom w:val="nil"/>
                <w:right w:val="nil"/>
                <w:between w:val="nil"/>
              </w:pBdr>
              <w:jc w:val="center"/>
              <w:rPr>
                <w:color w:val="000000"/>
              </w:rPr>
            </w:pPr>
            <w:r>
              <w:rPr>
                <w:color w:val="000000"/>
              </w:rPr>
              <w:t>1764</w:t>
            </w:r>
          </w:p>
        </w:tc>
      </w:tr>
      <w:tr w:rsidR="003E0D71" w14:paraId="36207814" w14:textId="77777777">
        <w:trPr>
          <w:trHeight w:val="288"/>
        </w:trPr>
        <w:tc>
          <w:tcPr>
            <w:tcW w:w="3024" w:type="dxa"/>
          </w:tcPr>
          <w:p w14:paraId="36207811" w14:textId="77777777" w:rsidR="003E0D71" w:rsidRDefault="006B2FEB">
            <w:pPr>
              <w:pBdr>
                <w:top w:val="nil"/>
                <w:left w:val="nil"/>
                <w:bottom w:val="nil"/>
                <w:right w:val="nil"/>
                <w:between w:val="nil"/>
              </w:pBdr>
              <w:jc w:val="center"/>
              <w:rPr>
                <w:b/>
                <w:color w:val="910D28"/>
              </w:rPr>
            </w:pPr>
            <w:r>
              <w:rPr>
                <w:b/>
                <w:color w:val="910D28"/>
              </w:rPr>
              <w:t>Columbia University</w:t>
            </w:r>
          </w:p>
        </w:tc>
        <w:tc>
          <w:tcPr>
            <w:tcW w:w="3024" w:type="dxa"/>
          </w:tcPr>
          <w:p w14:paraId="36207812" w14:textId="77777777" w:rsidR="003E0D71" w:rsidRDefault="006B2FEB">
            <w:pPr>
              <w:pBdr>
                <w:top w:val="nil"/>
                <w:left w:val="nil"/>
                <w:bottom w:val="nil"/>
                <w:right w:val="nil"/>
                <w:between w:val="nil"/>
              </w:pBdr>
              <w:jc w:val="center"/>
              <w:rPr>
                <w:color w:val="000000"/>
              </w:rPr>
            </w:pPr>
            <w:r>
              <w:rPr>
                <w:color w:val="000000"/>
              </w:rPr>
              <w:t>New York, New York</w:t>
            </w:r>
          </w:p>
        </w:tc>
        <w:tc>
          <w:tcPr>
            <w:tcW w:w="3024" w:type="dxa"/>
          </w:tcPr>
          <w:p w14:paraId="36207813" w14:textId="77777777" w:rsidR="003E0D71" w:rsidRDefault="006B2FEB">
            <w:pPr>
              <w:pBdr>
                <w:top w:val="nil"/>
                <w:left w:val="nil"/>
                <w:bottom w:val="nil"/>
                <w:right w:val="nil"/>
                <w:between w:val="nil"/>
              </w:pBdr>
              <w:jc w:val="center"/>
              <w:rPr>
                <w:color w:val="000000"/>
              </w:rPr>
            </w:pPr>
            <w:r>
              <w:rPr>
                <w:color w:val="000000"/>
              </w:rPr>
              <w:t>1754</w:t>
            </w:r>
          </w:p>
        </w:tc>
      </w:tr>
      <w:tr w:rsidR="003E0D71" w14:paraId="36207818" w14:textId="77777777">
        <w:trPr>
          <w:trHeight w:val="288"/>
        </w:trPr>
        <w:tc>
          <w:tcPr>
            <w:tcW w:w="3024" w:type="dxa"/>
          </w:tcPr>
          <w:p w14:paraId="36207815" w14:textId="77777777" w:rsidR="003E0D71" w:rsidRDefault="006B2FEB">
            <w:pPr>
              <w:pBdr>
                <w:top w:val="nil"/>
                <w:left w:val="nil"/>
                <w:bottom w:val="nil"/>
                <w:right w:val="nil"/>
                <w:between w:val="nil"/>
              </w:pBdr>
              <w:jc w:val="center"/>
              <w:rPr>
                <w:b/>
                <w:color w:val="910D28"/>
              </w:rPr>
            </w:pPr>
            <w:r>
              <w:rPr>
                <w:b/>
                <w:color w:val="910D28"/>
              </w:rPr>
              <w:t>Cornell University</w:t>
            </w:r>
          </w:p>
        </w:tc>
        <w:tc>
          <w:tcPr>
            <w:tcW w:w="3024" w:type="dxa"/>
          </w:tcPr>
          <w:p w14:paraId="36207816" w14:textId="77777777" w:rsidR="003E0D71" w:rsidRDefault="006B2FEB">
            <w:pPr>
              <w:pBdr>
                <w:top w:val="nil"/>
                <w:left w:val="nil"/>
                <w:bottom w:val="nil"/>
                <w:right w:val="nil"/>
                <w:between w:val="nil"/>
              </w:pBdr>
              <w:jc w:val="center"/>
              <w:rPr>
                <w:color w:val="000000"/>
              </w:rPr>
            </w:pPr>
            <w:r>
              <w:rPr>
                <w:color w:val="000000"/>
              </w:rPr>
              <w:t>Ithaca, New York</w:t>
            </w:r>
          </w:p>
        </w:tc>
        <w:tc>
          <w:tcPr>
            <w:tcW w:w="3024" w:type="dxa"/>
          </w:tcPr>
          <w:p w14:paraId="36207817" w14:textId="77777777" w:rsidR="003E0D71" w:rsidRDefault="006B2FEB">
            <w:pPr>
              <w:pBdr>
                <w:top w:val="nil"/>
                <w:left w:val="nil"/>
                <w:bottom w:val="nil"/>
                <w:right w:val="nil"/>
                <w:between w:val="nil"/>
              </w:pBdr>
              <w:jc w:val="center"/>
              <w:rPr>
                <w:color w:val="000000"/>
              </w:rPr>
            </w:pPr>
            <w:r>
              <w:rPr>
                <w:color w:val="000000"/>
              </w:rPr>
              <w:t>1865</w:t>
            </w:r>
          </w:p>
        </w:tc>
      </w:tr>
      <w:tr w:rsidR="003E0D71" w14:paraId="3620781C" w14:textId="77777777">
        <w:trPr>
          <w:trHeight w:val="288"/>
        </w:trPr>
        <w:tc>
          <w:tcPr>
            <w:tcW w:w="3024" w:type="dxa"/>
          </w:tcPr>
          <w:p w14:paraId="36207819" w14:textId="77777777" w:rsidR="003E0D71" w:rsidRDefault="006B2FEB">
            <w:pPr>
              <w:pBdr>
                <w:top w:val="nil"/>
                <w:left w:val="nil"/>
                <w:bottom w:val="nil"/>
                <w:right w:val="nil"/>
                <w:between w:val="nil"/>
              </w:pBdr>
              <w:jc w:val="center"/>
              <w:rPr>
                <w:b/>
                <w:color w:val="910D28"/>
              </w:rPr>
            </w:pPr>
            <w:r>
              <w:rPr>
                <w:b/>
                <w:color w:val="910D28"/>
              </w:rPr>
              <w:t>Dartmouth College</w:t>
            </w:r>
          </w:p>
        </w:tc>
        <w:tc>
          <w:tcPr>
            <w:tcW w:w="3024" w:type="dxa"/>
          </w:tcPr>
          <w:p w14:paraId="3620781A" w14:textId="77777777" w:rsidR="003E0D71" w:rsidRDefault="006B2FEB">
            <w:pPr>
              <w:pBdr>
                <w:top w:val="nil"/>
                <w:left w:val="nil"/>
                <w:bottom w:val="nil"/>
                <w:right w:val="nil"/>
                <w:between w:val="nil"/>
              </w:pBdr>
              <w:jc w:val="center"/>
              <w:rPr>
                <w:color w:val="000000"/>
              </w:rPr>
            </w:pPr>
            <w:r>
              <w:rPr>
                <w:color w:val="000000"/>
              </w:rPr>
              <w:t>Hanover, New Hampshire</w:t>
            </w:r>
          </w:p>
        </w:tc>
        <w:tc>
          <w:tcPr>
            <w:tcW w:w="3024" w:type="dxa"/>
          </w:tcPr>
          <w:p w14:paraId="3620781B" w14:textId="77777777" w:rsidR="003E0D71" w:rsidRDefault="006B2FEB">
            <w:pPr>
              <w:pBdr>
                <w:top w:val="nil"/>
                <w:left w:val="nil"/>
                <w:bottom w:val="nil"/>
                <w:right w:val="nil"/>
                <w:between w:val="nil"/>
              </w:pBdr>
              <w:jc w:val="center"/>
              <w:rPr>
                <w:color w:val="000000"/>
              </w:rPr>
            </w:pPr>
            <w:r>
              <w:rPr>
                <w:color w:val="000000"/>
              </w:rPr>
              <w:t>1769</w:t>
            </w:r>
          </w:p>
        </w:tc>
      </w:tr>
      <w:tr w:rsidR="003E0D71" w14:paraId="36207820" w14:textId="77777777">
        <w:trPr>
          <w:trHeight w:val="288"/>
        </w:trPr>
        <w:tc>
          <w:tcPr>
            <w:tcW w:w="3024" w:type="dxa"/>
          </w:tcPr>
          <w:p w14:paraId="3620781D" w14:textId="77777777" w:rsidR="003E0D71" w:rsidRDefault="006B2FEB">
            <w:pPr>
              <w:pBdr>
                <w:top w:val="nil"/>
                <w:left w:val="nil"/>
                <w:bottom w:val="nil"/>
                <w:right w:val="nil"/>
                <w:between w:val="nil"/>
              </w:pBdr>
              <w:jc w:val="center"/>
              <w:rPr>
                <w:b/>
                <w:color w:val="910D28"/>
              </w:rPr>
            </w:pPr>
            <w:r>
              <w:rPr>
                <w:b/>
                <w:color w:val="910D28"/>
              </w:rPr>
              <w:t>Harvard University</w:t>
            </w:r>
          </w:p>
        </w:tc>
        <w:tc>
          <w:tcPr>
            <w:tcW w:w="3024" w:type="dxa"/>
          </w:tcPr>
          <w:p w14:paraId="3620781E" w14:textId="77777777" w:rsidR="003E0D71" w:rsidRDefault="006B2FEB">
            <w:pPr>
              <w:pBdr>
                <w:top w:val="nil"/>
                <w:left w:val="nil"/>
                <w:bottom w:val="nil"/>
                <w:right w:val="nil"/>
                <w:between w:val="nil"/>
              </w:pBdr>
              <w:jc w:val="center"/>
              <w:rPr>
                <w:color w:val="000000"/>
              </w:rPr>
            </w:pPr>
            <w:r>
              <w:rPr>
                <w:color w:val="000000"/>
              </w:rPr>
              <w:t>Cambridge, Massachusetts</w:t>
            </w:r>
          </w:p>
        </w:tc>
        <w:tc>
          <w:tcPr>
            <w:tcW w:w="3024" w:type="dxa"/>
          </w:tcPr>
          <w:p w14:paraId="3620781F" w14:textId="77777777" w:rsidR="003E0D71" w:rsidRDefault="006B2FEB">
            <w:pPr>
              <w:pBdr>
                <w:top w:val="nil"/>
                <w:left w:val="nil"/>
                <w:bottom w:val="nil"/>
                <w:right w:val="nil"/>
                <w:between w:val="nil"/>
              </w:pBdr>
              <w:jc w:val="center"/>
              <w:rPr>
                <w:color w:val="000000"/>
              </w:rPr>
            </w:pPr>
            <w:r>
              <w:rPr>
                <w:color w:val="000000"/>
              </w:rPr>
              <w:t>1636</w:t>
            </w:r>
          </w:p>
        </w:tc>
      </w:tr>
      <w:tr w:rsidR="003E0D71" w14:paraId="36207824" w14:textId="77777777">
        <w:trPr>
          <w:trHeight w:val="288"/>
        </w:trPr>
        <w:tc>
          <w:tcPr>
            <w:tcW w:w="3024" w:type="dxa"/>
          </w:tcPr>
          <w:p w14:paraId="36207821" w14:textId="77777777" w:rsidR="003E0D71" w:rsidRDefault="006B2FEB">
            <w:pPr>
              <w:pBdr>
                <w:top w:val="nil"/>
                <w:left w:val="nil"/>
                <w:bottom w:val="nil"/>
                <w:right w:val="nil"/>
                <w:between w:val="nil"/>
              </w:pBdr>
              <w:jc w:val="center"/>
              <w:rPr>
                <w:b/>
                <w:color w:val="910D28"/>
              </w:rPr>
            </w:pPr>
            <w:r>
              <w:rPr>
                <w:b/>
                <w:color w:val="910D28"/>
              </w:rPr>
              <w:t>University of Pennsylvania</w:t>
            </w:r>
          </w:p>
        </w:tc>
        <w:tc>
          <w:tcPr>
            <w:tcW w:w="3024" w:type="dxa"/>
          </w:tcPr>
          <w:p w14:paraId="36207822" w14:textId="77777777" w:rsidR="003E0D71" w:rsidRDefault="006B2FEB">
            <w:pPr>
              <w:pBdr>
                <w:top w:val="nil"/>
                <w:left w:val="nil"/>
                <w:bottom w:val="nil"/>
                <w:right w:val="nil"/>
                <w:between w:val="nil"/>
              </w:pBdr>
              <w:jc w:val="center"/>
              <w:rPr>
                <w:color w:val="000000"/>
              </w:rPr>
            </w:pPr>
            <w:r>
              <w:rPr>
                <w:color w:val="000000"/>
              </w:rPr>
              <w:t>Philadelphia, Pennsylvania</w:t>
            </w:r>
          </w:p>
        </w:tc>
        <w:tc>
          <w:tcPr>
            <w:tcW w:w="3024" w:type="dxa"/>
          </w:tcPr>
          <w:p w14:paraId="36207823" w14:textId="77777777" w:rsidR="003E0D71" w:rsidRDefault="006B2FEB">
            <w:pPr>
              <w:pBdr>
                <w:top w:val="nil"/>
                <w:left w:val="nil"/>
                <w:bottom w:val="nil"/>
                <w:right w:val="nil"/>
                <w:between w:val="nil"/>
              </w:pBdr>
              <w:jc w:val="center"/>
              <w:rPr>
                <w:color w:val="000000"/>
              </w:rPr>
            </w:pPr>
            <w:r>
              <w:rPr>
                <w:color w:val="000000"/>
              </w:rPr>
              <w:t>1740</w:t>
            </w:r>
          </w:p>
        </w:tc>
      </w:tr>
      <w:tr w:rsidR="003E0D71" w14:paraId="36207828" w14:textId="77777777">
        <w:trPr>
          <w:trHeight w:val="288"/>
        </w:trPr>
        <w:tc>
          <w:tcPr>
            <w:tcW w:w="3024" w:type="dxa"/>
          </w:tcPr>
          <w:p w14:paraId="36207825" w14:textId="77777777" w:rsidR="003E0D71" w:rsidRDefault="006B2FEB">
            <w:pPr>
              <w:pBdr>
                <w:top w:val="nil"/>
                <w:left w:val="nil"/>
                <w:bottom w:val="nil"/>
                <w:right w:val="nil"/>
                <w:between w:val="nil"/>
              </w:pBdr>
              <w:jc w:val="center"/>
              <w:rPr>
                <w:b/>
                <w:color w:val="910D28"/>
              </w:rPr>
            </w:pPr>
            <w:r>
              <w:rPr>
                <w:b/>
                <w:color w:val="910D28"/>
              </w:rPr>
              <w:t>Princeton University</w:t>
            </w:r>
          </w:p>
        </w:tc>
        <w:tc>
          <w:tcPr>
            <w:tcW w:w="3024" w:type="dxa"/>
          </w:tcPr>
          <w:p w14:paraId="36207826" w14:textId="77777777" w:rsidR="003E0D71" w:rsidRDefault="006B2FEB">
            <w:pPr>
              <w:pBdr>
                <w:top w:val="nil"/>
                <w:left w:val="nil"/>
                <w:bottom w:val="nil"/>
                <w:right w:val="nil"/>
                <w:between w:val="nil"/>
              </w:pBdr>
              <w:jc w:val="center"/>
              <w:rPr>
                <w:color w:val="000000"/>
              </w:rPr>
            </w:pPr>
            <w:r>
              <w:rPr>
                <w:color w:val="000000"/>
              </w:rPr>
              <w:t>Princeton, New Jersey</w:t>
            </w:r>
          </w:p>
        </w:tc>
        <w:tc>
          <w:tcPr>
            <w:tcW w:w="3024" w:type="dxa"/>
          </w:tcPr>
          <w:p w14:paraId="36207827" w14:textId="77777777" w:rsidR="003E0D71" w:rsidRDefault="006B2FEB">
            <w:pPr>
              <w:pBdr>
                <w:top w:val="nil"/>
                <w:left w:val="nil"/>
                <w:bottom w:val="nil"/>
                <w:right w:val="nil"/>
                <w:between w:val="nil"/>
              </w:pBdr>
              <w:jc w:val="center"/>
              <w:rPr>
                <w:color w:val="000000"/>
              </w:rPr>
            </w:pPr>
            <w:r>
              <w:rPr>
                <w:color w:val="000000"/>
              </w:rPr>
              <w:t>1746</w:t>
            </w:r>
          </w:p>
        </w:tc>
      </w:tr>
      <w:tr w:rsidR="003E0D71" w14:paraId="3620782C" w14:textId="77777777">
        <w:trPr>
          <w:trHeight w:val="288"/>
        </w:trPr>
        <w:tc>
          <w:tcPr>
            <w:tcW w:w="3024" w:type="dxa"/>
          </w:tcPr>
          <w:p w14:paraId="36207829" w14:textId="77777777" w:rsidR="003E0D71" w:rsidRDefault="006B2FEB">
            <w:pPr>
              <w:pBdr>
                <w:top w:val="nil"/>
                <w:left w:val="nil"/>
                <w:bottom w:val="nil"/>
                <w:right w:val="nil"/>
                <w:between w:val="nil"/>
              </w:pBdr>
              <w:jc w:val="center"/>
              <w:rPr>
                <w:b/>
                <w:color w:val="910D28"/>
              </w:rPr>
            </w:pPr>
            <w:r>
              <w:rPr>
                <w:b/>
                <w:color w:val="910D28"/>
              </w:rPr>
              <w:t>Yale University</w:t>
            </w:r>
          </w:p>
        </w:tc>
        <w:tc>
          <w:tcPr>
            <w:tcW w:w="3024" w:type="dxa"/>
          </w:tcPr>
          <w:p w14:paraId="3620782A" w14:textId="77777777" w:rsidR="003E0D71" w:rsidRDefault="006B2FEB">
            <w:pPr>
              <w:pBdr>
                <w:top w:val="nil"/>
                <w:left w:val="nil"/>
                <w:bottom w:val="nil"/>
                <w:right w:val="nil"/>
                <w:between w:val="nil"/>
              </w:pBdr>
              <w:jc w:val="center"/>
              <w:rPr>
                <w:color w:val="000000"/>
              </w:rPr>
            </w:pPr>
            <w:r>
              <w:rPr>
                <w:color w:val="000000"/>
              </w:rPr>
              <w:t>New Haven, Connecticut</w:t>
            </w:r>
          </w:p>
        </w:tc>
        <w:tc>
          <w:tcPr>
            <w:tcW w:w="3024" w:type="dxa"/>
          </w:tcPr>
          <w:p w14:paraId="3620782B" w14:textId="77777777" w:rsidR="003E0D71" w:rsidRDefault="006B2FEB">
            <w:pPr>
              <w:pBdr>
                <w:top w:val="nil"/>
                <w:left w:val="nil"/>
                <w:bottom w:val="nil"/>
                <w:right w:val="nil"/>
                <w:between w:val="nil"/>
              </w:pBdr>
              <w:jc w:val="center"/>
              <w:rPr>
                <w:color w:val="000000"/>
              </w:rPr>
            </w:pPr>
            <w:r>
              <w:rPr>
                <w:color w:val="000000"/>
              </w:rPr>
              <w:t>1701</w:t>
            </w:r>
          </w:p>
        </w:tc>
      </w:tr>
    </w:tbl>
    <w:p w14:paraId="3620782D" w14:textId="77777777" w:rsidR="003E0D71" w:rsidRDefault="006B2FEB">
      <w:pPr>
        <w:pBdr>
          <w:top w:val="nil"/>
          <w:left w:val="nil"/>
          <w:bottom w:val="nil"/>
          <w:right w:val="nil"/>
          <w:between w:val="nil"/>
        </w:pBdr>
        <w:spacing w:before="240"/>
        <w:rPr>
          <w:color w:val="000000"/>
        </w:rPr>
      </w:pPr>
      <w:r>
        <w:rPr>
          <w:color w:val="000000"/>
        </w:rPr>
        <w:t xml:space="preserve">Harvard students began an annual tradition of planting ivy vines and giving a student speech, “the ivy oration,” in the mid-19th century (Carlton, 2023). The term “Ivy League” was first used in 1933 to refer to the athletic conference of the eight schools. By 1954, it was being used in a broader sense to refer to the schools themselves. </w:t>
      </w:r>
    </w:p>
    <w:tbl>
      <w:tblPr>
        <w:tblStyle w:val="a1"/>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7902"/>
      </w:tblGrid>
      <w:tr w:rsidR="003E0D71" w14:paraId="36207830" w14:textId="77777777">
        <w:trPr>
          <w:trHeight w:val="2736"/>
        </w:trPr>
        <w:tc>
          <w:tcPr>
            <w:tcW w:w="1170" w:type="dxa"/>
            <w:tcBorders>
              <w:top w:val="nil"/>
              <w:left w:val="nil"/>
              <w:bottom w:val="nil"/>
              <w:right w:val="nil"/>
            </w:tcBorders>
            <w:shd w:val="clear" w:color="auto" w:fill="D9D9D9"/>
          </w:tcPr>
          <w:p w14:paraId="3620782E" w14:textId="77777777" w:rsidR="003E0D71" w:rsidRDefault="006B2FEB">
            <w:pPr>
              <w:pBdr>
                <w:top w:val="nil"/>
                <w:left w:val="nil"/>
                <w:bottom w:val="nil"/>
                <w:right w:val="nil"/>
                <w:between w:val="nil"/>
              </w:pBdr>
              <w:spacing w:before="240"/>
              <w:rPr>
                <w:color w:val="000000"/>
              </w:rPr>
            </w:pPr>
            <w:r>
              <w:rPr>
                <w:i/>
                <w:noProof/>
                <w:color w:val="3E5C61"/>
              </w:rPr>
              <w:drawing>
                <wp:inline distT="0" distB="0" distL="0" distR="0" wp14:anchorId="36207853" wp14:editId="36207854">
                  <wp:extent cx="617976" cy="617976"/>
                  <wp:effectExtent l="0" t="0" r="0" b="0"/>
                  <wp:docPr id="2014149998" name="image1.png" descr="A pencil in a hexagon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ncil in a hexagon shape&#10;&#10;Description automatically generated"/>
                          <pic:cNvPicPr preferRelativeResize="0"/>
                        </pic:nvPicPr>
                        <pic:blipFill>
                          <a:blip r:embed="rId7"/>
                          <a:srcRect/>
                          <a:stretch>
                            <a:fillRect/>
                          </a:stretch>
                        </pic:blipFill>
                        <pic:spPr>
                          <a:xfrm>
                            <a:off x="0" y="0"/>
                            <a:ext cx="617976" cy="617976"/>
                          </a:xfrm>
                          <a:prstGeom prst="rect">
                            <a:avLst/>
                          </a:prstGeom>
                          <a:ln/>
                        </pic:spPr>
                      </pic:pic>
                    </a:graphicData>
                  </a:graphic>
                </wp:inline>
              </w:drawing>
            </w:r>
          </w:p>
        </w:tc>
        <w:tc>
          <w:tcPr>
            <w:tcW w:w="7902" w:type="dxa"/>
            <w:tcBorders>
              <w:top w:val="nil"/>
              <w:left w:val="nil"/>
              <w:bottom w:val="nil"/>
              <w:right w:val="nil"/>
            </w:tcBorders>
            <w:shd w:val="clear" w:color="auto" w:fill="D9D9D9"/>
          </w:tcPr>
          <w:p w14:paraId="3620782F" w14:textId="77777777" w:rsidR="003E0D71" w:rsidRDefault="006B2FEB">
            <w:pPr>
              <w:pBdr>
                <w:top w:val="nil"/>
                <w:left w:val="nil"/>
                <w:bottom w:val="nil"/>
                <w:right w:val="nil"/>
                <w:between w:val="nil"/>
              </w:pBdr>
              <w:spacing w:before="240"/>
              <w:rPr>
                <w:color w:val="3E5C61"/>
              </w:rPr>
            </w:pPr>
            <w:r>
              <w:rPr>
                <w:b/>
                <w:i/>
                <w:color w:val="3E5C61"/>
              </w:rPr>
              <w:t xml:space="preserve">Stop and </w:t>
            </w:r>
            <w:proofErr w:type="gramStart"/>
            <w:r>
              <w:rPr>
                <w:b/>
                <w:i/>
                <w:color w:val="3E5C61"/>
              </w:rPr>
              <w:t>Jot</w:t>
            </w:r>
            <w:proofErr w:type="gramEnd"/>
            <w:r>
              <w:rPr>
                <w:b/>
                <w:i/>
                <w:color w:val="3E5C61"/>
              </w:rPr>
              <w:t xml:space="preserve"> </w:t>
            </w:r>
            <w:r>
              <w:rPr>
                <w:i/>
                <w:color w:val="3E5C61"/>
              </w:rPr>
              <w:t>your thoughts on the reading so far:</w:t>
            </w:r>
          </w:p>
        </w:tc>
      </w:tr>
    </w:tbl>
    <w:p w14:paraId="36207831" w14:textId="77777777" w:rsidR="003E0D71" w:rsidRDefault="006B2FEB">
      <w:pPr>
        <w:pStyle w:val="Heading1"/>
      </w:pPr>
      <w:r>
        <w:lastRenderedPageBreak/>
        <w:t>The Evolution of the Ivy League</w:t>
      </w:r>
    </w:p>
    <w:p w14:paraId="36207832" w14:textId="77777777" w:rsidR="003E0D71" w:rsidRDefault="006B2FEB">
      <w:pPr>
        <w:pBdr>
          <w:top w:val="nil"/>
          <w:left w:val="nil"/>
          <w:bottom w:val="nil"/>
          <w:right w:val="nil"/>
          <w:between w:val="nil"/>
        </w:pBdr>
        <w:rPr>
          <w:color w:val="000000"/>
        </w:rPr>
      </w:pPr>
      <w:r>
        <w:rPr>
          <w:color w:val="000000"/>
        </w:rPr>
        <w:t>In colonial times, most graduates of these schools went on to careers in the church or as lawyers. Today’s graduates have expanded into every career available: software engineers, doctors, scientists, venture capitalists, journalists, financial analysts, economists, novelists, neurosurgeons, judges, mathematicians, etc.</w:t>
      </w:r>
    </w:p>
    <w:p w14:paraId="36207833" w14:textId="77777777" w:rsidR="003E0D71" w:rsidRDefault="006B2FEB">
      <w:pPr>
        <w:pBdr>
          <w:top w:val="nil"/>
          <w:left w:val="nil"/>
          <w:bottom w:val="nil"/>
          <w:right w:val="nil"/>
          <w:between w:val="nil"/>
        </w:pBdr>
        <w:rPr>
          <w:color w:val="000000"/>
        </w:rPr>
      </w:pPr>
      <w:r>
        <w:rPr>
          <w:color w:val="000000"/>
        </w:rPr>
        <w:t xml:space="preserve">For most of the colleges’ history, wealthy white male students were the majority of the student body, and to this day many students come from privileged backgrounds. Student athletes and those with legacy status (students whose family members are alumni, a reliable source of donations) are </w:t>
      </w:r>
      <w:sdt>
        <w:sdtPr>
          <w:tag w:val="goog_rdk_0"/>
          <w:id w:val="728956653"/>
        </w:sdtPr>
        <w:sdtEndPr/>
        <w:sdtContent/>
      </w:sdt>
      <w:sdt>
        <w:sdtPr>
          <w:tag w:val="goog_rdk_1"/>
          <w:id w:val="737366001"/>
        </w:sdtPr>
        <w:sdtEndPr/>
        <w:sdtContent/>
      </w:sdt>
      <w:sdt>
        <w:sdtPr>
          <w:tag w:val="goog_rdk_2"/>
          <w:id w:val="808528257"/>
        </w:sdtPr>
        <w:sdtEndPr/>
        <w:sdtContent/>
      </w:sdt>
      <w:r>
        <w:rPr>
          <w:color w:val="000000"/>
        </w:rPr>
        <w:t xml:space="preserve">prioritized (Gross, 2019). Despite resistance, the colleges began to admit women in the mid-20th century (Carleton, 2023; </w:t>
      </w:r>
      <w:proofErr w:type="spellStart"/>
      <w:r>
        <w:rPr>
          <w:color w:val="000000"/>
        </w:rPr>
        <w:t>BestColleges</w:t>
      </w:r>
      <w:proofErr w:type="spellEnd"/>
      <w:r>
        <w:rPr>
          <w:color w:val="000000"/>
        </w:rPr>
        <w:t>, 2023), some of them decades after many other U.S. colleges. More people of color have also been admitted in the decades since, especially following the Civil Rights Movement (</w:t>
      </w:r>
      <w:proofErr w:type="spellStart"/>
      <w:r>
        <w:rPr>
          <w:color w:val="000000"/>
        </w:rPr>
        <w:t>Glasker</w:t>
      </w:r>
      <w:proofErr w:type="spellEnd"/>
      <w:r>
        <w:rPr>
          <w:color w:val="000000"/>
        </w:rPr>
        <w:t>, 2019). Economic diversity remains a challenge: five of the Ivies admit more students from the top 1 percent of the income scale than they do from the bottom 60 percent (</w:t>
      </w:r>
      <w:proofErr w:type="spellStart"/>
      <w:r>
        <w:rPr>
          <w:color w:val="000000"/>
        </w:rPr>
        <w:t>Aisch</w:t>
      </w:r>
      <w:proofErr w:type="spellEnd"/>
      <w:r>
        <w:rPr>
          <w:color w:val="000000"/>
        </w:rPr>
        <w:t xml:space="preserve"> et al., 2017). </w:t>
      </w:r>
    </w:p>
    <w:p w14:paraId="36207834" w14:textId="77777777" w:rsidR="003E0D71" w:rsidRDefault="006B2FEB">
      <w:pPr>
        <w:pBdr>
          <w:top w:val="nil"/>
          <w:left w:val="nil"/>
          <w:bottom w:val="nil"/>
          <w:right w:val="nil"/>
          <w:between w:val="nil"/>
        </w:pBdr>
        <w:rPr>
          <w:color w:val="000000"/>
        </w:rPr>
      </w:pPr>
      <w:r>
        <w:rPr>
          <w:color w:val="000000"/>
        </w:rPr>
        <w:t>Other elite universities are now often included in discussions as the “Ivy Plus” group, such as Stanford University (California), Massachusetts Institute of Technology, Duke University (North Carolina), and the University of Chicago.</w:t>
      </w:r>
    </w:p>
    <w:p w14:paraId="36207835" w14:textId="77777777" w:rsidR="003E0D71" w:rsidRDefault="003E0D71"/>
    <w:tbl>
      <w:tblPr>
        <w:tblStyle w:val="a2"/>
        <w:tblW w:w="9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8208"/>
      </w:tblGrid>
      <w:tr w:rsidR="003E0D71" w14:paraId="36207838" w14:textId="77777777">
        <w:trPr>
          <w:trHeight w:val="3240"/>
        </w:trPr>
        <w:tc>
          <w:tcPr>
            <w:tcW w:w="1156" w:type="dxa"/>
            <w:tcBorders>
              <w:top w:val="nil"/>
              <w:left w:val="nil"/>
              <w:bottom w:val="nil"/>
              <w:right w:val="nil"/>
            </w:tcBorders>
            <w:shd w:val="clear" w:color="auto" w:fill="D9D9D9"/>
          </w:tcPr>
          <w:p w14:paraId="36207836" w14:textId="77777777" w:rsidR="003E0D71" w:rsidRDefault="006B2FEB">
            <w:pPr>
              <w:jc w:val="center"/>
              <w:rPr>
                <w:i/>
                <w:color w:val="3E5C61"/>
              </w:rPr>
            </w:pPr>
            <w:r>
              <w:rPr>
                <w:i/>
                <w:noProof/>
                <w:color w:val="3E5C61"/>
              </w:rPr>
              <w:drawing>
                <wp:inline distT="0" distB="0" distL="0" distR="0" wp14:anchorId="36207855" wp14:editId="36207856">
                  <wp:extent cx="617976" cy="617976"/>
                  <wp:effectExtent l="0" t="0" r="0" b="0"/>
                  <wp:docPr id="2014150000" name="image1.png" descr="A pencil in a hexagon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ncil in a hexagon shape&#10;&#10;Description automatically generated"/>
                          <pic:cNvPicPr preferRelativeResize="0"/>
                        </pic:nvPicPr>
                        <pic:blipFill>
                          <a:blip r:embed="rId7"/>
                          <a:srcRect/>
                          <a:stretch>
                            <a:fillRect/>
                          </a:stretch>
                        </pic:blipFill>
                        <pic:spPr>
                          <a:xfrm>
                            <a:off x="0" y="0"/>
                            <a:ext cx="617976" cy="617976"/>
                          </a:xfrm>
                          <a:prstGeom prst="rect">
                            <a:avLst/>
                          </a:prstGeom>
                          <a:ln/>
                        </pic:spPr>
                      </pic:pic>
                    </a:graphicData>
                  </a:graphic>
                </wp:inline>
              </w:drawing>
            </w:r>
          </w:p>
        </w:tc>
        <w:tc>
          <w:tcPr>
            <w:tcW w:w="8208" w:type="dxa"/>
            <w:tcBorders>
              <w:top w:val="nil"/>
              <w:left w:val="nil"/>
              <w:bottom w:val="nil"/>
              <w:right w:val="nil"/>
            </w:tcBorders>
            <w:shd w:val="clear" w:color="auto" w:fill="D9D9D9"/>
          </w:tcPr>
          <w:p w14:paraId="36207837" w14:textId="77777777" w:rsidR="003E0D71" w:rsidRDefault="006B2FEB">
            <w:pPr>
              <w:rPr>
                <w:i/>
                <w:color w:val="3E5C61"/>
              </w:rPr>
            </w:pPr>
            <w:r>
              <w:rPr>
                <w:b/>
                <w:i/>
                <w:color w:val="3E5C61"/>
              </w:rPr>
              <w:t xml:space="preserve">Stop and </w:t>
            </w:r>
            <w:proofErr w:type="gramStart"/>
            <w:r>
              <w:rPr>
                <w:b/>
                <w:i/>
                <w:color w:val="3E5C61"/>
              </w:rPr>
              <w:t>Jot</w:t>
            </w:r>
            <w:proofErr w:type="gramEnd"/>
            <w:r>
              <w:rPr>
                <w:b/>
                <w:i/>
                <w:color w:val="3E5C61"/>
              </w:rPr>
              <w:t xml:space="preserve"> </w:t>
            </w:r>
            <w:r>
              <w:rPr>
                <w:i/>
                <w:color w:val="3E5C61"/>
              </w:rPr>
              <w:t>your thoughts on the reading so far:</w:t>
            </w:r>
          </w:p>
        </w:tc>
      </w:tr>
    </w:tbl>
    <w:p w14:paraId="36207839" w14:textId="77777777" w:rsidR="003E0D71" w:rsidRDefault="003E0D71">
      <w:pPr>
        <w:pBdr>
          <w:top w:val="nil"/>
          <w:left w:val="nil"/>
          <w:bottom w:val="nil"/>
          <w:right w:val="nil"/>
          <w:between w:val="nil"/>
        </w:pBdr>
        <w:rPr>
          <w:color w:val="000000"/>
        </w:rPr>
      </w:pPr>
    </w:p>
    <w:p w14:paraId="3620783A" w14:textId="77777777" w:rsidR="003E0D71" w:rsidRDefault="006B2FEB">
      <w:pPr>
        <w:pStyle w:val="Heading1"/>
      </w:pPr>
      <w:r>
        <w:t>The Ivy League’s Impact and Future</w:t>
      </w:r>
    </w:p>
    <w:p w14:paraId="3620783B" w14:textId="77777777" w:rsidR="003E0D71" w:rsidRDefault="006B2FEB">
      <w:pPr>
        <w:pBdr>
          <w:top w:val="nil"/>
          <w:left w:val="nil"/>
          <w:bottom w:val="nil"/>
          <w:right w:val="nil"/>
          <w:between w:val="nil"/>
        </w:pBdr>
        <w:rPr>
          <w:color w:val="000000"/>
        </w:rPr>
      </w:pPr>
      <w:r>
        <w:rPr>
          <w:color w:val="000000"/>
        </w:rPr>
        <w:t xml:space="preserve">The eight colleges consistently rank in the top 10 of </w:t>
      </w:r>
      <w:r>
        <w:rPr>
          <w:i/>
          <w:color w:val="000000"/>
        </w:rPr>
        <w:t>U.S. News &amp; World Report</w:t>
      </w:r>
      <w:r>
        <w:rPr>
          <w:color w:val="000000"/>
        </w:rPr>
        <w:t xml:space="preserve">’s list of the best national universities. Sixteen of the 44 U.S. presidents attended Ivy League schools. The schools’ graduation rates are high: 95 percent, compared to 81 percent at all U.S. four-year colleges and universities. Graduates also earn a significantly higher median salary ($80,000) than their state school counterparts ($58,000). They make up a significant percentage of, but by no means dominate, corporate and political leadership (Carlton, 2023). </w:t>
      </w:r>
      <w:r w:rsidRPr="00CE07A8">
        <w:rPr>
          <w:rFonts w:eastAsia="Quattrocento Sans"/>
          <w:color w:val="333333"/>
        </w:rPr>
        <w:t xml:space="preserve">Ivy League universities </w:t>
      </w:r>
      <w:r w:rsidRPr="00CE07A8">
        <w:rPr>
          <w:rFonts w:eastAsia="Quattrocento Sans"/>
          <w:color w:val="333333"/>
        </w:rPr>
        <w:lastRenderedPageBreak/>
        <w:t>also have large financial endowments—money and other financial assets that are invested in order to provide a self-sustaining source of revenue to support their teaching, research, and public service missions. Only a small portion of the endowment is spent each year, so that it continues to grow. Endowments range from Brown's $6 billion to Harvard's $53 billion (NCES, 2023), so even this small portion can be substantial.</w:t>
      </w:r>
      <w:r w:rsidRPr="00CE07A8">
        <w:rPr>
          <w:color w:val="000000"/>
        </w:rPr>
        <w:t xml:space="preserve"> </w:t>
      </w:r>
      <w:r>
        <w:rPr>
          <w:color w:val="000000"/>
        </w:rPr>
        <w:t>Sources include research funding from the federal government and private companies, taxpayer-funded government subsidies, and charitable donations from individuals and corporations (Phung, 2024).</w:t>
      </w:r>
    </w:p>
    <w:p w14:paraId="3620783C" w14:textId="358E1B04" w:rsidR="003E0D71" w:rsidRDefault="006B2FEB">
      <w:pPr>
        <w:pBdr>
          <w:top w:val="nil"/>
          <w:left w:val="nil"/>
          <w:bottom w:val="nil"/>
          <w:right w:val="nil"/>
          <w:between w:val="nil"/>
        </w:pBdr>
        <w:rPr>
          <w:color w:val="000000"/>
        </w:rPr>
      </w:pPr>
      <w:r>
        <w:rPr>
          <w:color w:val="000000"/>
        </w:rPr>
        <w:t>The Ivy League schools are members of the Association of American Universities, a global organization of 71 American research universities founded to “transform lives through education, research, and innovation.” Research excellence at American universities, fueled by government and private investment, became a focus after the industrialization of society following the Civil War</w:t>
      </w:r>
      <w:r w:rsidR="00F44AF2">
        <w:rPr>
          <w:color w:val="000000"/>
        </w:rPr>
        <w:t xml:space="preserve">. This was </w:t>
      </w:r>
      <w:r>
        <w:rPr>
          <w:color w:val="000000"/>
        </w:rPr>
        <w:t>followed by the country’s explosive economic growth post–World War II, fueled by free-market capitalism (Staddon, 2020). Today, American universities lead the world in scientific research, despite the fact that American students lag behind their counterparts in other developed countries when it comes to math and science literacy.</w:t>
      </w:r>
    </w:p>
    <w:p w14:paraId="3620783D" w14:textId="77777777" w:rsidR="003E0D71" w:rsidRDefault="006B2FEB">
      <w:r>
        <w:t>In 2019, the “Varsity Blues” scandal broke, exposing the many ways wealthy and famous parents seek to influence undergraduate admissions decisions at top American universities. Many calls for transparency followed, and while some changes were made (including firings and prison sentences), systemic change is still needed (</w:t>
      </w:r>
      <w:proofErr w:type="spellStart"/>
      <w:r>
        <w:t>Hartocollis</w:t>
      </w:r>
      <w:proofErr w:type="spellEnd"/>
      <w:r>
        <w:t xml:space="preserve">, 2019). </w:t>
      </w:r>
    </w:p>
    <w:p w14:paraId="3620783F" w14:textId="235A7094" w:rsidR="003E0D71" w:rsidRPr="000927E2" w:rsidRDefault="006B2FEB">
      <w:r>
        <w:t xml:space="preserve">The Ivy League gets far more attention than its impact warrants, partly because of the weight of history and tradition. The fact remains that only 0.4 percent of undergraduates in the U.S. attend an Ivy League school, while 77 percent opt for a public school. Put in context: while an Ivy League education can provide a model to aspire to, it is not essential for success in life. </w:t>
      </w:r>
    </w:p>
    <w:tbl>
      <w:tblPr>
        <w:tblStyle w:val="a3"/>
        <w:tblW w:w="9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8208"/>
      </w:tblGrid>
      <w:tr w:rsidR="003E0D71" w14:paraId="36207842" w14:textId="77777777" w:rsidTr="000927E2">
        <w:trPr>
          <w:trHeight w:val="4608"/>
        </w:trPr>
        <w:tc>
          <w:tcPr>
            <w:tcW w:w="1156" w:type="dxa"/>
            <w:tcBorders>
              <w:top w:val="nil"/>
              <w:left w:val="nil"/>
              <w:bottom w:val="nil"/>
              <w:right w:val="nil"/>
            </w:tcBorders>
            <w:shd w:val="clear" w:color="auto" w:fill="D9D9D9"/>
          </w:tcPr>
          <w:p w14:paraId="36207840" w14:textId="77777777" w:rsidR="003E0D71" w:rsidRDefault="006B2FEB">
            <w:pPr>
              <w:jc w:val="center"/>
              <w:rPr>
                <w:i/>
                <w:color w:val="3E5C61"/>
              </w:rPr>
            </w:pPr>
            <w:r>
              <w:rPr>
                <w:i/>
                <w:noProof/>
                <w:color w:val="3E5C61"/>
              </w:rPr>
              <w:drawing>
                <wp:inline distT="0" distB="0" distL="0" distR="0" wp14:anchorId="36207857" wp14:editId="36207858">
                  <wp:extent cx="617976" cy="617976"/>
                  <wp:effectExtent l="0" t="0" r="0" b="0"/>
                  <wp:docPr id="2014149999" name="image1.png" descr="A pencil in a hexagon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ncil in a hexagon shape&#10;&#10;Description automatically generated"/>
                          <pic:cNvPicPr preferRelativeResize="0"/>
                        </pic:nvPicPr>
                        <pic:blipFill>
                          <a:blip r:embed="rId7"/>
                          <a:srcRect/>
                          <a:stretch>
                            <a:fillRect/>
                          </a:stretch>
                        </pic:blipFill>
                        <pic:spPr>
                          <a:xfrm>
                            <a:off x="0" y="0"/>
                            <a:ext cx="617976" cy="617976"/>
                          </a:xfrm>
                          <a:prstGeom prst="rect">
                            <a:avLst/>
                          </a:prstGeom>
                          <a:ln/>
                        </pic:spPr>
                      </pic:pic>
                    </a:graphicData>
                  </a:graphic>
                </wp:inline>
              </w:drawing>
            </w:r>
          </w:p>
        </w:tc>
        <w:tc>
          <w:tcPr>
            <w:tcW w:w="8208" w:type="dxa"/>
            <w:tcBorders>
              <w:top w:val="nil"/>
              <w:left w:val="nil"/>
              <w:bottom w:val="nil"/>
              <w:right w:val="nil"/>
            </w:tcBorders>
            <w:shd w:val="clear" w:color="auto" w:fill="D9D9D9"/>
          </w:tcPr>
          <w:p w14:paraId="36207841" w14:textId="77777777" w:rsidR="003E0D71" w:rsidRDefault="006B2FEB">
            <w:pPr>
              <w:rPr>
                <w:i/>
                <w:color w:val="3E5C61"/>
              </w:rPr>
            </w:pPr>
            <w:r>
              <w:rPr>
                <w:b/>
                <w:i/>
                <w:color w:val="3E5C61"/>
              </w:rPr>
              <w:t xml:space="preserve">Stop and </w:t>
            </w:r>
            <w:proofErr w:type="gramStart"/>
            <w:r>
              <w:rPr>
                <w:b/>
                <w:i/>
                <w:color w:val="3E5C61"/>
              </w:rPr>
              <w:t>Jot</w:t>
            </w:r>
            <w:proofErr w:type="gramEnd"/>
            <w:r>
              <w:rPr>
                <w:b/>
                <w:i/>
                <w:color w:val="3E5C61"/>
              </w:rPr>
              <w:t xml:space="preserve"> </w:t>
            </w:r>
            <w:r>
              <w:rPr>
                <w:i/>
                <w:color w:val="3E5C61"/>
              </w:rPr>
              <w:t>your thoughts on the reading so far:</w:t>
            </w:r>
          </w:p>
        </w:tc>
      </w:tr>
    </w:tbl>
    <w:p w14:paraId="36207844" w14:textId="77777777" w:rsidR="003E0D71" w:rsidRDefault="006B2FEB">
      <w:pPr>
        <w:pStyle w:val="Heading1"/>
      </w:pPr>
      <w:r>
        <w:lastRenderedPageBreak/>
        <w:t>Sources</w:t>
      </w:r>
    </w:p>
    <w:p w14:paraId="36207845" w14:textId="77777777"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Association of American Universities. (n.d.). Mission Statement. Who We Are: America’s Leading Research Universities. </w:t>
      </w:r>
      <w:hyperlink r:id="rId8">
        <w:r>
          <w:rPr>
            <w:i/>
            <w:color w:val="910D28"/>
            <w:sz w:val="18"/>
            <w:szCs w:val="18"/>
            <w:u w:val="single"/>
          </w:rPr>
          <w:t>https://www.aau.edu/who-we-are-americas-leading-research-universities</w:t>
        </w:r>
      </w:hyperlink>
    </w:p>
    <w:p w14:paraId="36207846" w14:textId="77777777" w:rsidR="003E0D71" w:rsidRDefault="006B2FEB">
      <w:pPr>
        <w:pBdr>
          <w:top w:val="nil"/>
          <w:left w:val="nil"/>
          <w:bottom w:val="nil"/>
          <w:right w:val="nil"/>
          <w:between w:val="nil"/>
        </w:pBdr>
        <w:ind w:left="720" w:hanging="720"/>
        <w:rPr>
          <w:color w:val="3E5C61"/>
          <w:sz w:val="18"/>
          <w:szCs w:val="18"/>
        </w:rPr>
      </w:pPr>
      <w:proofErr w:type="spellStart"/>
      <w:r>
        <w:rPr>
          <w:i/>
          <w:color w:val="3E5C61"/>
          <w:sz w:val="18"/>
          <w:szCs w:val="18"/>
        </w:rPr>
        <w:t>Aisch</w:t>
      </w:r>
      <w:proofErr w:type="spellEnd"/>
      <w:r>
        <w:rPr>
          <w:i/>
          <w:color w:val="3E5C61"/>
          <w:sz w:val="18"/>
          <w:szCs w:val="18"/>
        </w:rPr>
        <w:t xml:space="preserve">, G., Buchanan, L., Cox, A., and Quealy, K. (2017, January 18). Some colleges have more students from the top 1 percent than the bottom 60. Find yours. </w:t>
      </w:r>
      <w:r>
        <w:rPr>
          <w:color w:val="3E5C61"/>
          <w:sz w:val="18"/>
          <w:szCs w:val="18"/>
        </w:rPr>
        <w:t xml:space="preserve">The Washington Post. </w:t>
      </w:r>
      <w:hyperlink r:id="rId9">
        <w:r>
          <w:rPr>
            <w:color w:val="910D28"/>
            <w:sz w:val="18"/>
            <w:szCs w:val="18"/>
            <w:u w:val="single"/>
          </w:rPr>
          <w:t>https://www.nytimes.com/interactive/2017/01/18/upshot/some-colleges-have-more-students-from-the-top-1-percent-than-the-bottom-60.html</w:t>
        </w:r>
      </w:hyperlink>
    </w:p>
    <w:p w14:paraId="36207847" w14:textId="77777777" w:rsidR="003E0D71" w:rsidRDefault="006B2FEB">
      <w:pPr>
        <w:pBdr>
          <w:top w:val="nil"/>
          <w:left w:val="nil"/>
          <w:bottom w:val="nil"/>
          <w:right w:val="nil"/>
          <w:between w:val="nil"/>
        </w:pBdr>
        <w:ind w:left="720" w:hanging="720"/>
        <w:rPr>
          <w:i/>
          <w:color w:val="3E5C61"/>
          <w:sz w:val="18"/>
          <w:szCs w:val="18"/>
        </w:rPr>
      </w:pPr>
      <w:proofErr w:type="spellStart"/>
      <w:r>
        <w:rPr>
          <w:i/>
          <w:color w:val="3E5C61"/>
          <w:sz w:val="18"/>
          <w:szCs w:val="18"/>
        </w:rPr>
        <w:t>BestColleges</w:t>
      </w:r>
      <w:proofErr w:type="spellEnd"/>
      <w:r>
        <w:rPr>
          <w:i/>
          <w:color w:val="3E5C61"/>
          <w:sz w:val="18"/>
          <w:szCs w:val="18"/>
        </w:rPr>
        <w:t xml:space="preserve">. (2023, March 17). </w:t>
      </w:r>
      <w:r>
        <w:rPr>
          <w:color w:val="3E5C61"/>
          <w:sz w:val="18"/>
          <w:szCs w:val="18"/>
        </w:rPr>
        <w:t xml:space="preserve">How women made it to the Ivy League </w:t>
      </w:r>
      <w:r>
        <w:rPr>
          <w:i/>
          <w:color w:val="3E5C61"/>
          <w:sz w:val="18"/>
          <w:szCs w:val="18"/>
        </w:rPr>
        <w:t xml:space="preserve">[Video]. YouTube. </w:t>
      </w:r>
      <w:hyperlink r:id="rId10">
        <w:r>
          <w:rPr>
            <w:i/>
            <w:color w:val="910D28"/>
            <w:sz w:val="18"/>
            <w:szCs w:val="18"/>
            <w:u w:val="single"/>
          </w:rPr>
          <w:t>https://www.youtube.com/watch?v=upbMoONPmx8</w:t>
        </w:r>
      </w:hyperlink>
    </w:p>
    <w:p w14:paraId="36207848" w14:textId="77777777"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Carlton, G. (2023, March 21). A History of the Ivy League. Best Colleges. </w:t>
      </w:r>
      <w:hyperlink r:id="rId11">
        <w:r>
          <w:rPr>
            <w:i/>
            <w:color w:val="910D28"/>
            <w:sz w:val="18"/>
            <w:szCs w:val="18"/>
            <w:u w:val="single"/>
          </w:rPr>
          <w:t>https://www.bestcolleges.com/blog/history-of-ivy-league/</w:t>
        </w:r>
      </w:hyperlink>
    </w:p>
    <w:p w14:paraId="36207849" w14:textId="77777777" w:rsidR="003E0D71" w:rsidRDefault="006B2FEB">
      <w:pPr>
        <w:pBdr>
          <w:top w:val="nil"/>
          <w:left w:val="nil"/>
          <w:bottom w:val="nil"/>
          <w:right w:val="nil"/>
          <w:between w:val="nil"/>
        </w:pBdr>
        <w:ind w:left="720" w:hanging="720"/>
        <w:rPr>
          <w:i/>
          <w:color w:val="3E5C61"/>
          <w:sz w:val="18"/>
          <w:szCs w:val="18"/>
        </w:rPr>
      </w:pPr>
      <w:proofErr w:type="spellStart"/>
      <w:r>
        <w:rPr>
          <w:i/>
          <w:color w:val="3E5C61"/>
          <w:sz w:val="18"/>
          <w:szCs w:val="18"/>
        </w:rPr>
        <w:t>Glasker</w:t>
      </w:r>
      <w:proofErr w:type="spellEnd"/>
      <w:r>
        <w:rPr>
          <w:i/>
          <w:color w:val="3E5C61"/>
          <w:sz w:val="18"/>
          <w:szCs w:val="18"/>
        </w:rPr>
        <w:t xml:space="preserve">, W. (2019). Black students in the Ivy League. American Association of University Professors. </w:t>
      </w:r>
      <w:hyperlink r:id="rId12">
        <w:r>
          <w:rPr>
            <w:i/>
            <w:color w:val="910D28"/>
            <w:sz w:val="18"/>
            <w:szCs w:val="18"/>
            <w:u w:val="single"/>
          </w:rPr>
          <w:t>https://www.aaup.org/article/black-students-ivy-league</w:t>
        </w:r>
      </w:hyperlink>
      <w:r>
        <w:rPr>
          <w:i/>
          <w:color w:val="3E5C61"/>
          <w:sz w:val="18"/>
          <w:szCs w:val="18"/>
        </w:rPr>
        <w:t xml:space="preserve"> </w:t>
      </w:r>
    </w:p>
    <w:p w14:paraId="3620784A" w14:textId="77777777" w:rsidR="003E0D71" w:rsidRDefault="006B2FEB">
      <w:pPr>
        <w:pBdr>
          <w:top w:val="nil"/>
          <w:left w:val="nil"/>
          <w:bottom w:val="nil"/>
          <w:right w:val="nil"/>
          <w:between w:val="nil"/>
        </w:pBdr>
        <w:ind w:left="720" w:hanging="720"/>
        <w:rPr>
          <w:color w:val="3E5C61"/>
          <w:sz w:val="18"/>
          <w:szCs w:val="18"/>
        </w:rPr>
      </w:pPr>
      <w:r>
        <w:rPr>
          <w:i/>
          <w:color w:val="3E5C61"/>
          <w:sz w:val="18"/>
          <w:szCs w:val="18"/>
        </w:rPr>
        <w:t xml:space="preserve">Gross, D. (2019, January 23). How elite US schools give preference to wealthy and white ‘legacy’ applicants. </w:t>
      </w:r>
      <w:r>
        <w:rPr>
          <w:color w:val="3E5C61"/>
          <w:sz w:val="18"/>
          <w:szCs w:val="18"/>
        </w:rPr>
        <w:t xml:space="preserve">The Guardian. </w:t>
      </w:r>
      <w:hyperlink r:id="rId13">
        <w:r>
          <w:rPr>
            <w:color w:val="910D28"/>
            <w:sz w:val="18"/>
            <w:szCs w:val="18"/>
            <w:u w:val="single"/>
          </w:rPr>
          <w:t>https://www.theguardian.com/us-news/2019/jan/23/elite-schools-ivy-league-legacy-admissions-harvard-wealthier-whiter</w:t>
        </w:r>
      </w:hyperlink>
    </w:p>
    <w:p w14:paraId="3620784B" w14:textId="77777777" w:rsidR="003E0D71" w:rsidRDefault="006B2FEB">
      <w:pPr>
        <w:pBdr>
          <w:top w:val="nil"/>
          <w:left w:val="nil"/>
          <w:bottom w:val="nil"/>
          <w:right w:val="nil"/>
          <w:between w:val="nil"/>
        </w:pBdr>
        <w:ind w:left="720" w:hanging="720"/>
        <w:rPr>
          <w:color w:val="3E5C61"/>
          <w:sz w:val="18"/>
          <w:szCs w:val="18"/>
        </w:rPr>
      </w:pPr>
      <w:proofErr w:type="spellStart"/>
      <w:r>
        <w:rPr>
          <w:i/>
          <w:color w:val="3E5C61"/>
          <w:sz w:val="18"/>
          <w:szCs w:val="18"/>
        </w:rPr>
        <w:t>Hartocollis</w:t>
      </w:r>
      <w:proofErr w:type="spellEnd"/>
      <w:r>
        <w:rPr>
          <w:i/>
          <w:color w:val="3E5C61"/>
          <w:sz w:val="18"/>
          <w:szCs w:val="18"/>
        </w:rPr>
        <w:t xml:space="preserve">, A. (2019, March 15). College admissions: Vulnerable, exploitable, and to many Americans, broken. </w:t>
      </w:r>
      <w:r>
        <w:rPr>
          <w:color w:val="3E5C61"/>
          <w:sz w:val="18"/>
          <w:szCs w:val="18"/>
        </w:rPr>
        <w:t xml:space="preserve">The New York Times. </w:t>
      </w:r>
      <w:hyperlink r:id="rId14">
        <w:r>
          <w:rPr>
            <w:color w:val="910D28"/>
            <w:sz w:val="18"/>
            <w:szCs w:val="18"/>
            <w:u w:val="single"/>
          </w:rPr>
          <w:t>https://www.nytimes.com/2019/03/15/us/college-admissions-problems.html</w:t>
        </w:r>
      </w:hyperlink>
    </w:p>
    <w:p w14:paraId="3620784C" w14:textId="77777777" w:rsidR="003E0D71" w:rsidRDefault="006B2FEB">
      <w:pPr>
        <w:pBdr>
          <w:top w:val="nil"/>
          <w:left w:val="nil"/>
          <w:bottom w:val="nil"/>
          <w:right w:val="nil"/>
          <w:between w:val="nil"/>
        </w:pBdr>
        <w:ind w:left="720" w:hanging="720"/>
        <w:rPr>
          <w:color w:val="3E5C61"/>
          <w:sz w:val="18"/>
          <w:szCs w:val="18"/>
        </w:rPr>
      </w:pPr>
      <w:proofErr w:type="spellStart"/>
      <w:r>
        <w:rPr>
          <w:i/>
          <w:color w:val="3E5C61"/>
          <w:sz w:val="18"/>
          <w:szCs w:val="18"/>
        </w:rPr>
        <w:t>Karabel</w:t>
      </w:r>
      <w:proofErr w:type="spellEnd"/>
      <w:r>
        <w:rPr>
          <w:i/>
          <w:color w:val="3E5C61"/>
          <w:sz w:val="18"/>
          <w:szCs w:val="18"/>
        </w:rPr>
        <w:t xml:space="preserve">, J. (2019, March 22). Five myths about the Ivy League. </w:t>
      </w:r>
      <w:r>
        <w:rPr>
          <w:color w:val="3E5C61"/>
          <w:sz w:val="18"/>
          <w:szCs w:val="18"/>
        </w:rPr>
        <w:t xml:space="preserve">The Washington Post. </w:t>
      </w:r>
      <w:hyperlink r:id="rId15">
        <w:r>
          <w:rPr>
            <w:color w:val="910D28"/>
            <w:sz w:val="18"/>
            <w:szCs w:val="18"/>
            <w:u w:val="single"/>
          </w:rPr>
          <w:t>https://www.washingtonpost.com/outlook/five-myths/five-myths-about-the-ivy-league/2019/03/22/13fdb0da-4bf0-11e9-93d0-64dbcf38ba41_story.html</w:t>
        </w:r>
      </w:hyperlink>
    </w:p>
    <w:p w14:paraId="3620784D" w14:textId="77777777"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National Center for Education Statistics (NCES). (2023, February). Endowment funds of the 120 degree-granting postsecondary institutions with the largest endowments, by rank order: Fiscal year 2021. U.S. Department of Education, National Center for Education Statistics, Integrated Postsecondary Education Data System (IPEDS). </w:t>
      </w:r>
      <w:hyperlink r:id="rId16">
        <w:r>
          <w:rPr>
            <w:i/>
            <w:color w:val="910D28"/>
            <w:sz w:val="18"/>
            <w:szCs w:val="18"/>
            <w:u w:val="single"/>
          </w:rPr>
          <w:t>https://nces.ed.gov/programs/digest/d22/tables/dt22_333.90.asp</w:t>
        </w:r>
      </w:hyperlink>
    </w:p>
    <w:p w14:paraId="3620784E" w14:textId="77777777"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Phung, A. (2024, February 27). How do university endowments work? </w:t>
      </w:r>
      <w:r>
        <w:rPr>
          <w:color w:val="3E5C61"/>
          <w:sz w:val="18"/>
          <w:szCs w:val="18"/>
        </w:rPr>
        <w:t>Investopedia</w:t>
      </w:r>
      <w:r>
        <w:rPr>
          <w:i/>
          <w:color w:val="3E5C61"/>
          <w:sz w:val="18"/>
          <w:szCs w:val="18"/>
        </w:rPr>
        <w:t xml:space="preserve">. </w:t>
      </w:r>
      <w:hyperlink r:id="rId17">
        <w:r>
          <w:rPr>
            <w:i/>
            <w:color w:val="910D28"/>
            <w:sz w:val="18"/>
            <w:szCs w:val="18"/>
            <w:u w:val="single"/>
          </w:rPr>
          <w:t>https://www.investopedia.com/ask/answers/how-do-university-endowments-work/</w:t>
        </w:r>
      </w:hyperlink>
    </w:p>
    <w:p w14:paraId="3620784F" w14:textId="77777777"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Staddon, J. (2020, June 24). Why do American universities lead the world in scientific research? The James G. Martin Center for Academic Renewal. </w:t>
      </w:r>
      <w:hyperlink r:id="rId18">
        <w:r>
          <w:rPr>
            <w:i/>
            <w:color w:val="910D28"/>
            <w:sz w:val="18"/>
            <w:szCs w:val="18"/>
            <w:u w:val="single"/>
          </w:rPr>
          <w:t>https://www.jamesgmartin.center/2020/06/why-do-american-universities-lead-the-world-in-scientific-research/</w:t>
        </w:r>
      </w:hyperlink>
    </w:p>
    <w:p w14:paraId="36207850" w14:textId="77777777"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U.S. News &amp; World Report. (2023, September 18). Best National University Rankings. </w:t>
      </w:r>
      <w:r>
        <w:rPr>
          <w:color w:val="3E5C61"/>
          <w:sz w:val="18"/>
          <w:szCs w:val="18"/>
        </w:rPr>
        <w:t>U.S. News &amp; World Report</w:t>
      </w:r>
      <w:r>
        <w:rPr>
          <w:i/>
          <w:color w:val="3E5C61"/>
          <w:sz w:val="18"/>
          <w:szCs w:val="18"/>
        </w:rPr>
        <w:t xml:space="preserve">. </w:t>
      </w:r>
      <w:hyperlink r:id="rId19">
        <w:r>
          <w:rPr>
            <w:i/>
            <w:color w:val="910D28"/>
            <w:sz w:val="18"/>
            <w:szCs w:val="18"/>
            <w:u w:val="single"/>
          </w:rPr>
          <w:t>https://www.usnews.com/best-colleges/rankings/national-universities</w:t>
        </w:r>
      </w:hyperlink>
    </w:p>
    <w:p w14:paraId="36207851" w14:textId="77777777" w:rsidR="003E0D71" w:rsidRDefault="006B2FEB">
      <w:pPr>
        <w:pBdr>
          <w:top w:val="nil"/>
          <w:left w:val="nil"/>
          <w:bottom w:val="nil"/>
          <w:right w:val="nil"/>
          <w:between w:val="nil"/>
        </w:pBdr>
        <w:ind w:left="720" w:hanging="720"/>
        <w:rPr>
          <w:i/>
          <w:color w:val="3E5C61"/>
          <w:sz w:val="18"/>
          <w:szCs w:val="18"/>
        </w:rPr>
      </w:pPr>
      <w:r>
        <w:rPr>
          <w:i/>
          <w:color w:val="3E5C61"/>
          <w:sz w:val="18"/>
          <w:szCs w:val="18"/>
        </w:rPr>
        <w:t xml:space="preserve">Writers of </w:t>
      </w:r>
      <w:proofErr w:type="spellStart"/>
      <w:r>
        <w:rPr>
          <w:i/>
          <w:color w:val="3E5C61"/>
          <w:sz w:val="18"/>
          <w:szCs w:val="18"/>
        </w:rPr>
        <w:t>UoPeople</w:t>
      </w:r>
      <w:proofErr w:type="spellEnd"/>
      <w:r>
        <w:rPr>
          <w:i/>
          <w:color w:val="3E5C61"/>
          <w:sz w:val="18"/>
          <w:szCs w:val="18"/>
        </w:rPr>
        <w:t xml:space="preserve">. (2024, June 19). Where did most U.S. presidents attend college? University of the People. </w:t>
      </w:r>
      <w:hyperlink r:id="rId20">
        <w:r>
          <w:rPr>
            <w:i/>
            <w:color w:val="910D28"/>
            <w:sz w:val="18"/>
            <w:szCs w:val="18"/>
            <w:u w:val="single"/>
          </w:rPr>
          <w:t>https://www.uopeople.edu/blog/where-did-most-u-s-presidents-attend-college/</w:t>
        </w:r>
      </w:hyperlink>
    </w:p>
    <w:p w14:paraId="36207852" w14:textId="77777777" w:rsidR="003E0D71" w:rsidRDefault="003E0D71">
      <w:pPr>
        <w:pBdr>
          <w:top w:val="nil"/>
          <w:left w:val="nil"/>
          <w:bottom w:val="nil"/>
          <w:right w:val="nil"/>
          <w:between w:val="nil"/>
        </w:pBdr>
        <w:spacing w:after="0" w:line="240" w:lineRule="auto"/>
        <w:rPr>
          <w:color w:val="000000"/>
          <w:sz w:val="20"/>
          <w:szCs w:val="20"/>
        </w:rPr>
      </w:pPr>
    </w:p>
    <w:sectPr w:rsidR="003E0D71">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20785E" w14:textId="77777777" w:rsidR="006B2FEB" w:rsidRDefault="006B2FEB">
      <w:pPr>
        <w:spacing w:after="0" w:line="240" w:lineRule="auto"/>
      </w:pPr>
      <w:r>
        <w:separator/>
      </w:r>
    </w:p>
  </w:endnote>
  <w:endnote w:type="continuationSeparator" w:id="0">
    <w:p w14:paraId="3620785F" w14:textId="77777777" w:rsidR="006B2FEB" w:rsidRDefault="006B2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BDBB2ED8-C431-3B45-8F0C-4C145E0331A6}"/>
    <w:embedBold r:id="rId2" w:fontKey="{C97EA6FF-DAF8-FF45-8B5E-8B6DCEEA7DC6}"/>
    <w:embedItalic r:id="rId3" w:fontKey="{FD66AD89-DD3A-7547-917D-4F9EAE6AF7A4}"/>
    <w:embedBoldItalic r:id="rId4" w:fontKey="{D6F19E9C-E04F-5346-ABAD-2E4E2D7BCF41}"/>
  </w:font>
  <w:font w:name="Times New Roman">
    <w:panose1 w:val="02020603050405020304"/>
    <w:charset w:val="00"/>
    <w:family w:val="roman"/>
    <w:pitch w:val="variable"/>
    <w:sig w:usb0="E0002EFF" w:usb1="C000785B" w:usb2="00000009" w:usb3="00000000" w:csb0="000001FF" w:csb1="00000000"/>
    <w:embedRegular r:id="rId5" w:fontKey="{1E203E15-0C33-B043-9886-D8C37DA810CB}"/>
    <w:embedBold r:id="rId6" w:fontKey="{076F4079-547D-804F-896D-F9EF039FD24E}"/>
    <w:embedItalic r:id="rId7" w:fontKey="{185311D6-A493-4744-9E8B-511736B07B86}"/>
  </w:font>
  <w:font w:name="Georgia">
    <w:panose1 w:val="02040502050405020303"/>
    <w:charset w:val="00"/>
    <w:family w:val="roman"/>
    <w:pitch w:val="variable"/>
    <w:sig w:usb0="00000287" w:usb1="00000000" w:usb2="00000000" w:usb3="00000000" w:csb0="0000009F" w:csb1="00000000"/>
    <w:embedRegular r:id="rId8" w:fontKey="{5EC0DA9B-1D40-3A4E-B983-9606DB29C3F1}"/>
    <w:embedItalic r:id="rId9" w:fontKey="{9A9430CB-B6B7-7C46-AF52-0DE537896158}"/>
  </w:font>
  <w:font w:name="Quattrocento Sans">
    <w:panose1 w:val="020B0502050000020003"/>
    <w:charset w:val="00"/>
    <w:family w:val="swiss"/>
    <w:pitch w:val="variable"/>
    <w:sig w:usb0="800000BF" w:usb1="4000005B" w:usb2="00000000" w:usb3="00000000" w:csb0="00000001" w:csb1="00000000"/>
    <w:embedRegular r:id="rId10" w:fontKey="{C4DD9E4C-2F81-CB4B-9B38-362753220ACC}"/>
  </w:font>
  <w:font w:name="Arial">
    <w:panose1 w:val="020B0604020202020204"/>
    <w:charset w:val="00"/>
    <w:family w:val="swiss"/>
    <w:pitch w:val="variable"/>
    <w:sig w:usb0="E0002EFF" w:usb1="C000785B" w:usb2="00000009" w:usb3="00000000" w:csb0="000001FF" w:csb1="00000000"/>
    <w:embedRegular r:id="rId11" w:fontKey="{7F3F7D88-BD04-894C-8D14-4DDEC5E7FC11}"/>
    <w:embedBold r:id="rId12" w:fontKey="{1578BEB7-B241-0145-A939-669B287C6F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2" w14:textId="77777777" w:rsidR="003E0D71" w:rsidRDefault="003E0D7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3" w14:textId="77777777" w:rsidR="003E0D71" w:rsidRDefault="006B2FEB">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36207866" wp14:editId="36207867">
          <wp:simplePos x="0" y="0"/>
          <wp:positionH relativeFrom="column">
            <wp:posOffset>1028700</wp:posOffset>
          </wp:positionH>
          <wp:positionV relativeFrom="paragraph">
            <wp:posOffset>-212724</wp:posOffset>
          </wp:positionV>
          <wp:extent cx="4572000" cy="316865"/>
          <wp:effectExtent l="0" t="0" r="0" b="0"/>
          <wp:wrapNone/>
          <wp:docPr id="20141499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36207868" wp14:editId="36207869">
              <wp:simplePos x="0" y="0"/>
              <wp:positionH relativeFrom="column">
                <wp:posOffset>1130300</wp:posOffset>
              </wp:positionH>
              <wp:positionV relativeFrom="paragraph">
                <wp:posOffset>-253999</wp:posOffset>
              </wp:positionV>
              <wp:extent cx="4010025" cy="304078"/>
              <wp:effectExtent l="0" t="0" r="0" b="0"/>
              <wp:wrapNone/>
              <wp:docPr id="2014149996" name="Rectangle 2014149996"/>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3620786A" w14:textId="77777777" w:rsidR="003E0D71" w:rsidRDefault="006B2FEB">
                          <w:pPr>
                            <w:spacing w:after="0" w:line="240" w:lineRule="auto"/>
                            <w:jc w:val="right"/>
                            <w:textDirection w:val="btLr"/>
                          </w:pPr>
                          <w:r>
                            <w:rPr>
                              <w:rFonts w:ascii="Arial" w:eastAsia="Arial" w:hAnsi="Arial" w:cs="Arial"/>
                              <w:b/>
                              <w:smallCaps/>
                              <w:color w:val="2D2D2D"/>
                            </w:rPr>
                            <w:t>ROAD TRIP TO THE FUTURE</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1130300</wp:posOffset>
              </wp:positionH>
              <wp:positionV relativeFrom="paragraph">
                <wp:posOffset>-253999</wp:posOffset>
              </wp:positionV>
              <wp:extent cx="4010025" cy="304078"/>
              <wp:effectExtent b="0" l="0" r="0" t="0"/>
              <wp:wrapNone/>
              <wp:docPr id="2014149996"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010025" cy="304078"/>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5" w14:textId="77777777" w:rsidR="003E0D71" w:rsidRDefault="003E0D7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0785C" w14:textId="77777777" w:rsidR="006B2FEB" w:rsidRDefault="006B2FEB">
      <w:pPr>
        <w:spacing w:after="0" w:line="240" w:lineRule="auto"/>
      </w:pPr>
      <w:r>
        <w:separator/>
      </w:r>
    </w:p>
  </w:footnote>
  <w:footnote w:type="continuationSeparator" w:id="0">
    <w:p w14:paraId="3620785D" w14:textId="77777777" w:rsidR="006B2FEB" w:rsidRDefault="006B2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0" w14:textId="77777777" w:rsidR="003E0D71" w:rsidRDefault="003E0D7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1" w14:textId="77777777" w:rsidR="003E0D71" w:rsidRDefault="003E0D7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07864" w14:textId="77777777" w:rsidR="003E0D71" w:rsidRDefault="003E0D71">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2"/>
  <w:displayBackgroundShape/>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D71"/>
    <w:rsid w:val="000927E2"/>
    <w:rsid w:val="001608EE"/>
    <w:rsid w:val="00265AB3"/>
    <w:rsid w:val="003E0D71"/>
    <w:rsid w:val="006B2FEB"/>
    <w:rsid w:val="00B33BEA"/>
    <w:rsid w:val="00BA61E6"/>
    <w:rsid w:val="00CE07A8"/>
    <w:rsid w:val="00D30A57"/>
    <w:rsid w:val="00D678B5"/>
    <w:rsid w:val="00E327AF"/>
    <w:rsid w:val="00E608FC"/>
    <w:rsid w:val="00F44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207805"/>
  <w15:docId w15:val="{15B11836-B8F6-CB43-944D-84816100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CommentReference">
    <w:name w:val="annotation reference"/>
    <w:basedOn w:val="DefaultParagraphFont"/>
    <w:uiPriority w:val="99"/>
    <w:semiHidden/>
    <w:unhideWhenUsed/>
    <w:rsid w:val="00B669E1"/>
    <w:rPr>
      <w:sz w:val="16"/>
      <w:szCs w:val="16"/>
    </w:rPr>
  </w:style>
  <w:style w:type="paragraph" w:styleId="CommentSubject">
    <w:name w:val="annotation subject"/>
    <w:basedOn w:val="CommentText"/>
    <w:next w:val="CommentText"/>
    <w:link w:val="CommentSubjectChar"/>
    <w:uiPriority w:val="99"/>
    <w:semiHidden/>
    <w:unhideWhenUsed/>
    <w:rsid w:val="00B669E1"/>
    <w:rPr>
      <w:b/>
      <w:bCs/>
    </w:rPr>
  </w:style>
  <w:style w:type="character" w:customStyle="1" w:styleId="CommentSubjectChar">
    <w:name w:val="Comment Subject Char"/>
    <w:basedOn w:val="CommentTextChar"/>
    <w:link w:val="CommentSubject"/>
    <w:uiPriority w:val="99"/>
    <w:semiHidden/>
    <w:rsid w:val="00B669E1"/>
    <w:rPr>
      <w:b/>
      <w:bCs/>
      <w:sz w:val="20"/>
      <w:szCs w:val="20"/>
    </w:rPr>
  </w:style>
  <w:style w:type="character" w:styleId="FollowedHyperlink">
    <w:name w:val="FollowedHyperlink"/>
    <w:basedOn w:val="DefaultParagraphFont"/>
    <w:uiPriority w:val="99"/>
    <w:semiHidden/>
    <w:unhideWhenUsed/>
    <w:rsid w:val="0055549A"/>
    <w:rPr>
      <w:color w:val="A26670" w:themeColor="followedHyperlink"/>
      <w:u w:val="single"/>
    </w:rPr>
  </w:style>
  <w:style w:type="paragraph" w:styleId="Revision">
    <w:name w:val="Revision"/>
    <w:hidden/>
    <w:uiPriority w:val="99"/>
    <w:semiHidden/>
    <w:rsid w:val="005846AB"/>
    <w:pPr>
      <w:spacing w:after="0" w:line="240" w:lineRule="auto"/>
    </w:p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au.edu/who-we-are-americas-leading-research-universities" TargetMode="External"/><Relationship Id="rId13" Type="http://schemas.openxmlformats.org/officeDocument/2006/relationships/hyperlink" Target="https://www.theguardian.com/us-news/2019/jan/23/elite-schools-ivy-league-legacy-admissions-harvard-wealthier-whiter" TargetMode="External"/><Relationship Id="rId18" Type="http://schemas.openxmlformats.org/officeDocument/2006/relationships/hyperlink" Target="https://www.jamesgmartin.center/2020/06/why-do-american-universities-lead-the-world-in-scientific-research/"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aaup.org/article/black-students-ivy-league" TargetMode="External"/><Relationship Id="rId17" Type="http://schemas.openxmlformats.org/officeDocument/2006/relationships/hyperlink" Target="https://www.investopedia.com/ask/answers/how-do-university-endowments-work/"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nces.ed.gov/programs/digest/d22/tables/dt22_333.90.asp" TargetMode="External"/><Relationship Id="rId20" Type="http://schemas.openxmlformats.org/officeDocument/2006/relationships/hyperlink" Target="https://www.uopeople.edu/blog/where-did-most-u-s-presidents-attend-colleg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estcolleges.com/blog/history-of-ivy-leagu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washingtonpost.com/outlook/five-myths/five-myths-about-the-ivy-league/2019/03/22/13fdb0da-4bf0-11e9-93d0-64dbcf38ba41_story.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youtube.com/watch?v=upbMoONPmx8" TargetMode="External"/><Relationship Id="rId19" Type="http://schemas.openxmlformats.org/officeDocument/2006/relationships/hyperlink" Target="https://www.usnews.com/best-colleges/rankings/national-universities" TargetMode="External"/><Relationship Id="rId4" Type="http://schemas.openxmlformats.org/officeDocument/2006/relationships/webSettings" Target="webSettings.xml"/><Relationship Id="rId9" Type="http://schemas.openxmlformats.org/officeDocument/2006/relationships/hyperlink" Target="https://www.nytimes.com/interactive/2017/01/18/upshot/some-colleges-have-more-students-from-the-top-1-percent-than-the-bottom-60.html" TargetMode="External"/><Relationship Id="rId14" Type="http://schemas.openxmlformats.org/officeDocument/2006/relationships/hyperlink" Target="https://www.nytimes.com/2019/03/15/us/college-admissions-problems.htm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QKhpZHifUDmAFq26idntXFYC1g==">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1105</Words>
  <Characters>7225</Characters>
  <Application>Microsoft Office Word</Application>
  <DocSecurity>0</DocSecurity>
  <Lines>128</Lines>
  <Paragraphs>58</Paragraphs>
  <ScaleCrop>false</ScaleCrop>
  <HeadingPairs>
    <vt:vector size="2" baseType="variant">
      <vt:variant>
        <vt:lpstr>Title</vt:lpstr>
      </vt:variant>
      <vt:variant>
        <vt:i4>1</vt:i4>
      </vt:variant>
    </vt:vector>
  </HeadingPairs>
  <TitlesOfParts>
    <vt:vector size="1" baseType="lpstr">
      <vt:lpstr>Road Trip to the Future</vt:lpstr>
    </vt:vector>
  </TitlesOfParts>
  <Manager/>
  <Company/>
  <LinksUpToDate>false</LinksUpToDate>
  <CharactersWithSpaces>8275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Trip to the Future</dc:title>
  <dc:subject/>
  <dc:creator>K20 Center</dc:creator>
  <cp:keywords/>
  <dc:description/>
  <cp:lastModifiedBy>Moharram, Jehanne</cp:lastModifiedBy>
  <cp:revision>10</cp:revision>
  <dcterms:created xsi:type="dcterms:W3CDTF">2024-10-08T15:00:00Z</dcterms:created>
  <dcterms:modified xsi:type="dcterms:W3CDTF">2024-10-08T15:08:00Z</dcterms:modified>
  <cp:category/>
</cp:coreProperties>
</file>