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4E0F3" w14:textId="77777777" w:rsidR="00B00550" w:rsidRDefault="00000000">
      <w:pPr>
        <w:pStyle w:val="Title"/>
        <w:jc w:val="center"/>
      </w:pPr>
      <w:r>
        <w:t>STEM Challenge Facilitator’s Guide</w:t>
      </w:r>
    </w:p>
    <w:p w14:paraId="39867C8E" w14:textId="77777777" w:rsidR="00B00550" w:rsidRDefault="00B00550">
      <w:pPr>
        <w:jc w:val="center"/>
      </w:pPr>
    </w:p>
    <w:p w14:paraId="776528DA" w14:textId="77777777" w:rsidR="00B00550" w:rsidRDefault="00B00550">
      <w:pPr>
        <w:jc w:val="center"/>
      </w:pPr>
    </w:p>
    <w:p w14:paraId="7EDD2828" w14:textId="3DEFE857" w:rsidR="00B00550" w:rsidRDefault="00366B40">
      <w:pPr>
        <w:jc w:val="center"/>
      </w:pPr>
      <w:r w:rsidRPr="00826FF3">
        <w:rPr>
          <w:rFonts w:ascii="Times New Roman" w:eastAsia="Times New Roman" w:hAnsi="Times New Roman" w:cs="Times New Roman"/>
          <w:noProof/>
          <w:lang w:val="en-US"/>
        </w:rPr>
        <w:drawing>
          <wp:inline distT="0" distB="0" distL="0" distR="0" wp14:anchorId="37B125AD" wp14:editId="0370A67C">
            <wp:extent cx="5943600" cy="6079685"/>
            <wp:effectExtent l="0" t="0" r="0" b="0"/>
            <wp:docPr id="1" name="Picture 1" descr="A diagram of a spiral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spiral with different color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6079685"/>
                    </a:xfrm>
                    <a:prstGeom prst="rect">
                      <a:avLst/>
                    </a:prstGeom>
                    <a:noFill/>
                    <a:ln>
                      <a:noFill/>
                    </a:ln>
                  </pic:spPr>
                </pic:pic>
              </a:graphicData>
            </a:graphic>
          </wp:inline>
        </w:drawing>
      </w:r>
    </w:p>
    <w:p w14:paraId="055A7534" w14:textId="03E727CF" w:rsidR="00B00550" w:rsidRDefault="00B00550">
      <w:pPr>
        <w:jc w:val="center"/>
      </w:pPr>
    </w:p>
    <w:p w14:paraId="4C61EF74" w14:textId="3FCB2D70" w:rsidR="00826FF3" w:rsidRPr="00826FF3" w:rsidRDefault="00826FF3" w:rsidP="00826FF3">
      <w:pPr>
        <w:spacing w:after="0" w:line="240" w:lineRule="auto"/>
        <w:rPr>
          <w:rFonts w:ascii="Times New Roman" w:eastAsia="Times New Roman" w:hAnsi="Times New Roman" w:cs="Times New Roman"/>
          <w:lang w:val="en-US"/>
        </w:rPr>
      </w:pPr>
    </w:p>
    <w:p w14:paraId="7A4F0A4D" w14:textId="77777777" w:rsidR="00B00550" w:rsidRDefault="00000000">
      <w:pPr>
        <w:jc w:val="center"/>
        <w:rPr>
          <w:b/>
          <w:sz w:val="32"/>
          <w:szCs w:val="32"/>
        </w:rPr>
      </w:pPr>
      <w:r>
        <w:br w:type="page"/>
      </w:r>
    </w:p>
    <w:p w14:paraId="454B37F0" w14:textId="77777777" w:rsidR="00B00550" w:rsidRPr="00366B40" w:rsidRDefault="00000000">
      <w:pPr>
        <w:keepNext/>
        <w:keepLines/>
        <w:pBdr>
          <w:top w:val="nil"/>
          <w:left w:val="nil"/>
          <w:bottom w:val="nil"/>
          <w:right w:val="nil"/>
          <w:between w:val="nil"/>
        </w:pBdr>
        <w:spacing w:before="240" w:after="0" w:line="259" w:lineRule="auto"/>
        <w:rPr>
          <w:rFonts w:eastAsia="Play"/>
          <w:color w:val="1D6692"/>
          <w:sz w:val="32"/>
          <w:szCs w:val="32"/>
        </w:rPr>
      </w:pPr>
      <w:r w:rsidRPr="00366B40">
        <w:rPr>
          <w:rFonts w:eastAsia="Play"/>
          <w:color w:val="1D6692"/>
          <w:sz w:val="32"/>
          <w:szCs w:val="32"/>
        </w:rPr>
        <w:lastRenderedPageBreak/>
        <w:t>Table of Contents</w:t>
      </w:r>
    </w:p>
    <w:sdt>
      <w:sdtPr>
        <w:id w:val="-43025060"/>
        <w:docPartObj>
          <w:docPartGallery w:val="Table of Contents"/>
          <w:docPartUnique/>
        </w:docPartObj>
      </w:sdtPr>
      <w:sdtContent>
        <w:p w14:paraId="71ADD7B6" w14:textId="77777777" w:rsidR="00B00550" w:rsidRPr="00366B40" w:rsidRDefault="00000000">
          <w:pPr>
            <w:widowControl w:val="0"/>
            <w:tabs>
              <w:tab w:val="right" w:leader="dot" w:pos="12000"/>
            </w:tabs>
            <w:spacing w:before="60" w:after="0" w:line="240" w:lineRule="auto"/>
            <w:rPr>
              <w:rFonts w:eastAsia="Arial"/>
              <w:b/>
              <w:color w:val="000000"/>
              <w:sz w:val="22"/>
              <w:szCs w:val="22"/>
            </w:rPr>
          </w:pPr>
          <w:r>
            <w:fldChar w:fldCharType="begin"/>
          </w:r>
          <w:r>
            <w:instrText xml:space="preserve"> TOC \h \u \z \t "Heading 1,1,Heading 2,2,Heading 3,3,"</w:instrText>
          </w:r>
          <w:r>
            <w:fldChar w:fldCharType="separate"/>
          </w:r>
          <w:hyperlink w:anchor="_heading=h.tkxuomqy1vfy">
            <w:r w:rsidR="00B00550" w:rsidRPr="00366B40">
              <w:rPr>
                <w:b/>
                <w:color w:val="000000"/>
              </w:rPr>
              <w:t>Overview</w:t>
            </w:r>
            <w:r w:rsidR="00B00550" w:rsidRPr="00366B40">
              <w:rPr>
                <w:b/>
                <w:color w:val="000000"/>
              </w:rPr>
              <w:tab/>
              <w:t>3</w:t>
            </w:r>
          </w:hyperlink>
        </w:p>
        <w:p w14:paraId="3539660A"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bi42c8doupdf">
            <w:r w:rsidRPr="00366B40">
              <w:rPr>
                <w:rFonts w:eastAsia="Arial"/>
                <w:color w:val="000000"/>
                <w:sz w:val="22"/>
                <w:szCs w:val="22"/>
              </w:rPr>
              <w:t>Purpose of This Guide</w:t>
            </w:r>
            <w:r w:rsidRPr="00366B40">
              <w:rPr>
                <w:rFonts w:eastAsia="Arial"/>
                <w:color w:val="000000"/>
                <w:sz w:val="22"/>
                <w:szCs w:val="22"/>
              </w:rPr>
              <w:tab/>
              <w:t>3</w:t>
            </w:r>
          </w:hyperlink>
        </w:p>
        <w:p w14:paraId="760C7076"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1bxy0eh1sitg">
            <w:r w:rsidRPr="00366B40">
              <w:rPr>
                <w:rFonts w:eastAsia="Arial"/>
                <w:color w:val="000000"/>
                <w:sz w:val="22"/>
                <w:szCs w:val="22"/>
              </w:rPr>
              <w:t>Objectives</w:t>
            </w:r>
            <w:r w:rsidRPr="00366B40">
              <w:rPr>
                <w:rFonts w:eastAsia="Arial"/>
                <w:color w:val="000000"/>
                <w:sz w:val="22"/>
                <w:szCs w:val="22"/>
              </w:rPr>
              <w:tab/>
              <w:t>3</w:t>
            </w:r>
          </w:hyperlink>
        </w:p>
        <w:p w14:paraId="56434F1C" w14:textId="77777777" w:rsidR="00B00550" w:rsidRPr="00366B40" w:rsidRDefault="00B00550">
          <w:pPr>
            <w:widowControl w:val="0"/>
            <w:tabs>
              <w:tab w:val="right" w:leader="dot" w:pos="12000"/>
            </w:tabs>
            <w:spacing w:before="60" w:after="0" w:line="240" w:lineRule="auto"/>
            <w:rPr>
              <w:rFonts w:eastAsia="Arial"/>
              <w:b/>
              <w:color w:val="000000"/>
              <w:sz w:val="22"/>
              <w:szCs w:val="22"/>
            </w:rPr>
          </w:pPr>
          <w:hyperlink w:anchor="_heading=h.mfhskn5pmqw8">
            <w:r w:rsidRPr="00366B40">
              <w:rPr>
                <w:rFonts w:eastAsia="Arial"/>
                <w:b/>
                <w:color w:val="000000"/>
                <w:sz w:val="22"/>
                <w:szCs w:val="22"/>
              </w:rPr>
              <w:t>Material Setup</w:t>
            </w:r>
            <w:r w:rsidRPr="00366B40">
              <w:rPr>
                <w:rFonts w:eastAsia="Arial"/>
                <w:b/>
                <w:color w:val="000000"/>
                <w:sz w:val="22"/>
                <w:szCs w:val="22"/>
              </w:rPr>
              <w:tab/>
              <w:t>4</w:t>
            </w:r>
          </w:hyperlink>
        </w:p>
        <w:p w14:paraId="6F3EC2E8"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8ajgbdcvz89x">
            <w:r w:rsidRPr="00366B40">
              <w:rPr>
                <w:rFonts w:eastAsia="Arial"/>
                <w:color w:val="000000"/>
                <w:sz w:val="22"/>
                <w:szCs w:val="22"/>
              </w:rPr>
              <w:t>Optional Enhancements</w:t>
            </w:r>
            <w:r w:rsidRPr="00366B40">
              <w:rPr>
                <w:rFonts w:eastAsia="Arial"/>
                <w:color w:val="000000"/>
                <w:sz w:val="22"/>
                <w:szCs w:val="22"/>
              </w:rPr>
              <w:tab/>
              <w:t>4</w:t>
            </w:r>
          </w:hyperlink>
        </w:p>
        <w:p w14:paraId="55C82109"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plox8ysekpaa">
            <w:r w:rsidRPr="00366B40">
              <w:rPr>
                <w:rFonts w:eastAsia="Arial"/>
                <w:color w:val="000000"/>
                <w:sz w:val="22"/>
                <w:szCs w:val="22"/>
              </w:rPr>
              <w:t>Safety Considerations</w:t>
            </w:r>
            <w:r w:rsidRPr="00366B40">
              <w:rPr>
                <w:rFonts w:eastAsia="Arial"/>
                <w:color w:val="000000"/>
                <w:sz w:val="22"/>
                <w:szCs w:val="22"/>
              </w:rPr>
              <w:tab/>
              <w:t>4</w:t>
            </w:r>
          </w:hyperlink>
        </w:p>
        <w:p w14:paraId="79A83FB1"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5ki70fntp4ic">
            <w:r w:rsidRPr="00366B40">
              <w:rPr>
                <w:rFonts w:eastAsia="Arial"/>
                <w:color w:val="000000"/>
                <w:sz w:val="22"/>
                <w:szCs w:val="22"/>
              </w:rPr>
              <w:t>Prep Tips</w:t>
            </w:r>
            <w:r w:rsidRPr="00366B40">
              <w:rPr>
                <w:rFonts w:eastAsia="Arial"/>
                <w:color w:val="000000"/>
                <w:sz w:val="22"/>
                <w:szCs w:val="22"/>
              </w:rPr>
              <w:tab/>
              <w:t>4</w:t>
            </w:r>
          </w:hyperlink>
        </w:p>
        <w:p w14:paraId="46A058F2" w14:textId="77777777" w:rsidR="00B00550" w:rsidRPr="00366B40" w:rsidRDefault="00B00550">
          <w:pPr>
            <w:widowControl w:val="0"/>
            <w:tabs>
              <w:tab w:val="right" w:leader="dot" w:pos="12000"/>
            </w:tabs>
            <w:spacing w:before="60" w:after="0" w:line="240" w:lineRule="auto"/>
            <w:rPr>
              <w:rFonts w:eastAsia="Arial"/>
              <w:b/>
              <w:color w:val="000000"/>
              <w:sz w:val="22"/>
              <w:szCs w:val="22"/>
            </w:rPr>
          </w:pPr>
          <w:hyperlink w:anchor="_heading=h.30n7jpwobbs8">
            <w:r w:rsidRPr="00366B40">
              <w:rPr>
                <w:b/>
                <w:color w:val="000000"/>
              </w:rPr>
              <w:t>The Engineering Notebook</w:t>
            </w:r>
            <w:r w:rsidRPr="00366B40">
              <w:rPr>
                <w:b/>
                <w:color w:val="000000"/>
              </w:rPr>
              <w:tab/>
              <w:t>5</w:t>
            </w:r>
          </w:hyperlink>
        </w:p>
        <w:p w14:paraId="10810845"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3xrat50tyip">
            <w:r w:rsidRPr="00366B40">
              <w:rPr>
                <w:rFonts w:eastAsia="Arial"/>
                <w:color w:val="000000"/>
                <w:sz w:val="22"/>
                <w:szCs w:val="22"/>
              </w:rPr>
              <w:t>Data Collection and Analysis Tools</w:t>
            </w:r>
            <w:r w:rsidRPr="00366B40">
              <w:rPr>
                <w:rFonts w:eastAsia="Arial"/>
                <w:color w:val="000000"/>
                <w:sz w:val="22"/>
                <w:szCs w:val="22"/>
              </w:rPr>
              <w:tab/>
              <w:t>5</w:t>
            </w:r>
          </w:hyperlink>
        </w:p>
        <w:p w14:paraId="4126F610"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4npxsj4rzbc8">
            <w:r w:rsidRPr="00366B40">
              <w:rPr>
                <w:rFonts w:eastAsia="Arial"/>
                <w:color w:val="000000"/>
                <w:sz w:val="22"/>
                <w:szCs w:val="22"/>
              </w:rPr>
              <w:t>Elevator Speech Modifications</w:t>
            </w:r>
            <w:r w:rsidRPr="00366B40">
              <w:rPr>
                <w:rFonts w:eastAsia="Arial"/>
                <w:color w:val="000000"/>
                <w:sz w:val="22"/>
                <w:szCs w:val="22"/>
              </w:rPr>
              <w:tab/>
              <w:t>5</w:t>
            </w:r>
          </w:hyperlink>
        </w:p>
        <w:p w14:paraId="0EBAAA18"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ib8yj4dn49a">
            <w:r w:rsidRPr="00366B40">
              <w:rPr>
                <w:rFonts w:eastAsia="Arial"/>
                <w:color w:val="000000"/>
                <w:sz w:val="22"/>
                <w:szCs w:val="22"/>
              </w:rPr>
              <w:t>Materials Needed</w:t>
            </w:r>
            <w:r w:rsidRPr="00366B40">
              <w:rPr>
                <w:rFonts w:eastAsia="Arial"/>
                <w:color w:val="000000"/>
                <w:sz w:val="22"/>
                <w:szCs w:val="22"/>
              </w:rPr>
              <w:tab/>
              <w:t>5</w:t>
            </w:r>
          </w:hyperlink>
        </w:p>
        <w:p w14:paraId="2A1C0BE0"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i2m52btuk71a">
            <w:r w:rsidRPr="00366B40">
              <w:rPr>
                <w:rFonts w:eastAsia="Arial"/>
                <w:color w:val="000000"/>
                <w:sz w:val="22"/>
                <w:szCs w:val="22"/>
              </w:rPr>
              <w:t>Notebook Example</w:t>
            </w:r>
            <w:r w:rsidRPr="00366B40">
              <w:rPr>
                <w:rFonts w:eastAsia="Arial"/>
                <w:color w:val="000000"/>
                <w:sz w:val="22"/>
                <w:szCs w:val="22"/>
              </w:rPr>
              <w:tab/>
              <w:t>5</w:t>
            </w:r>
          </w:hyperlink>
        </w:p>
        <w:p w14:paraId="110049D9" w14:textId="77777777" w:rsidR="00B00550" w:rsidRPr="00366B40" w:rsidRDefault="00B00550">
          <w:pPr>
            <w:widowControl w:val="0"/>
            <w:tabs>
              <w:tab w:val="right" w:leader="dot" w:pos="12000"/>
            </w:tabs>
            <w:spacing w:before="60" w:after="0" w:line="240" w:lineRule="auto"/>
            <w:rPr>
              <w:rFonts w:eastAsia="Arial"/>
              <w:b/>
              <w:color w:val="000000"/>
              <w:sz w:val="22"/>
              <w:szCs w:val="22"/>
            </w:rPr>
          </w:pPr>
          <w:hyperlink w:anchor="_heading=h.a6lhcbwil0zi">
            <w:r w:rsidRPr="00366B40">
              <w:rPr>
                <w:rFonts w:eastAsia="Arial"/>
                <w:b/>
                <w:color w:val="000000"/>
                <w:sz w:val="22"/>
                <w:szCs w:val="22"/>
              </w:rPr>
              <w:t>Facilitation Best Practices</w:t>
            </w:r>
            <w:r w:rsidRPr="00366B40">
              <w:rPr>
                <w:rFonts w:eastAsia="Arial"/>
                <w:b/>
                <w:color w:val="000000"/>
                <w:sz w:val="22"/>
                <w:szCs w:val="22"/>
              </w:rPr>
              <w:tab/>
              <w:t>9</w:t>
            </w:r>
          </w:hyperlink>
        </w:p>
        <w:p w14:paraId="531DC985"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1jhd9w1vz63n">
            <w:r w:rsidRPr="00366B40">
              <w:rPr>
                <w:rFonts w:eastAsia="Arial"/>
                <w:color w:val="000000"/>
                <w:sz w:val="22"/>
                <w:szCs w:val="22"/>
              </w:rPr>
              <w:t>Questioning Strategies</w:t>
            </w:r>
            <w:r w:rsidRPr="00366B40">
              <w:rPr>
                <w:rFonts w:eastAsia="Arial"/>
                <w:color w:val="000000"/>
                <w:sz w:val="22"/>
                <w:szCs w:val="22"/>
              </w:rPr>
              <w:tab/>
              <w:t>9</w:t>
            </w:r>
          </w:hyperlink>
        </w:p>
        <w:p w14:paraId="38C8DC4B"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uw09sekvvl2s">
            <w:r w:rsidRPr="00366B40">
              <w:rPr>
                <w:rFonts w:eastAsia="Arial"/>
                <w:color w:val="000000"/>
                <w:sz w:val="22"/>
                <w:szCs w:val="22"/>
              </w:rPr>
              <w:t>Scaffolding</w:t>
            </w:r>
            <w:r w:rsidRPr="00366B40">
              <w:rPr>
                <w:rFonts w:eastAsia="Arial"/>
                <w:color w:val="000000"/>
                <w:sz w:val="22"/>
                <w:szCs w:val="22"/>
              </w:rPr>
              <w:tab/>
              <w:t>9</w:t>
            </w:r>
          </w:hyperlink>
        </w:p>
        <w:p w14:paraId="0CB7EF15"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lq0xaa7wwohu">
            <w:r w:rsidRPr="00366B40">
              <w:rPr>
                <w:rFonts w:eastAsia="Arial"/>
                <w:color w:val="000000"/>
                <w:sz w:val="22"/>
                <w:szCs w:val="22"/>
              </w:rPr>
              <w:t>Encouraging Creativity and Risk Taking</w:t>
            </w:r>
            <w:r w:rsidRPr="00366B40">
              <w:rPr>
                <w:rFonts w:eastAsia="Arial"/>
                <w:color w:val="000000"/>
                <w:sz w:val="22"/>
                <w:szCs w:val="22"/>
              </w:rPr>
              <w:tab/>
              <w:t>9</w:t>
            </w:r>
          </w:hyperlink>
        </w:p>
        <w:p w14:paraId="075BB733"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hf0i60i65lyo">
            <w:r w:rsidRPr="00366B40">
              <w:rPr>
                <w:rFonts w:eastAsia="Arial"/>
                <w:color w:val="000000"/>
                <w:sz w:val="22"/>
                <w:szCs w:val="22"/>
              </w:rPr>
              <w:t>Managing Time and Transitions</w:t>
            </w:r>
            <w:r w:rsidRPr="00366B40">
              <w:rPr>
                <w:rFonts w:eastAsia="Arial"/>
                <w:color w:val="000000"/>
                <w:sz w:val="22"/>
                <w:szCs w:val="22"/>
              </w:rPr>
              <w:tab/>
              <w:t>10</w:t>
            </w:r>
          </w:hyperlink>
        </w:p>
        <w:p w14:paraId="648FC657" w14:textId="77777777" w:rsidR="00B00550" w:rsidRPr="00366B40" w:rsidRDefault="00B00550">
          <w:pPr>
            <w:widowControl w:val="0"/>
            <w:tabs>
              <w:tab w:val="right" w:leader="dot" w:pos="12000"/>
            </w:tabs>
            <w:spacing w:before="60" w:after="0" w:line="240" w:lineRule="auto"/>
            <w:rPr>
              <w:rFonts w:eastAsia="Arial"/>
              <w:b/>
              <w:color w:val="000000"/>
              <w:sz w:val="22"/>
              <w:szCs w:val="22"/>
            </w:rPr>
          </w:pPr>
          <w:hyperlink w:anchor="_heading=h.7pvdm1q3mrui">
            <w:r w:rsidRPr="00366B40">
              <w:rPr>
                <w:rFonts w:eastAsia="Arial"/>
                <w:b/>
                <w:color w:val="000000"/>
                <w:sz w:val="22"/>
                <w:szCs w:val="22"/>
              </w:rPr>
              <w:t>Student Teams: Roles and Responsibilities</w:t>
            </w:r>
            <w:r w:rsidRPr="00366B40">
              <w:rPr>
                <w:rFonts w:eastAsia="Arial"/>
                <w:b/>
                <w:color w:val="000000"/>
                <w:sz w:val="22"/>
                <w:szCs w:val="22"/>
              </w:rPr>
              <w:tab/>
              <w:t>11</w:t>
            </w:r>
          </w:hyperlink>
        </w:p>
        <w:p w14:paraId="7AB8D4E3"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ozdvmx46oppt">
            <w:r w:rsidRPr="00366B40">
              <w:rPr>
                <w:rFonts w:eastAsia="Arial"/>
                <w:color w:val="000000"/>
                <w:sz w:val="22"/>
                <w:szCs w:val="22"/>
              </w:rPr>
              <w:t>Core Roles</w:t>
            </w:r>
            <w:r w:rsidRPr="00366B40">
              <w:rPr>
                <w:rFonts w:eastAsia="Arial"/>
                <w:color w:val="000000"/>
                <w:sz w:val="22"/>
                <w:szCs w:val="22"/>
              </w:rPr>
              <w:tab/>
              <w:t>11</w:t>
            </w:r>
          </w:hyperlink>
        </w:p>
        <w:p w14:paraId="1FCC0E24"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9779agh8ss70">
            <w:r w:rsidRPr="00366B40">
              <w:rPr>
                <w:rFonts w:eastAsia="Arial"/>
                <w:color w:val="000000"/>
                <w:sz w:val="22"/>
                <w:szCs w:val="22"/>
              </w:rPr>
              <w:t>Rotating Roles</w:t>
            </w:r>
            <w:r w:rsidRPr="00366B40">
              <w:rPr>
                <w:rFonts w:eastAsia="Arial"/>
                <w:color w:val="000000"/>
                <w:sz w:val="22"/>
                <w:szCs w:val="22"/>
              </w:rPr>
              <w:tab/>
              <w:t>11</w:t>
            </w:r>
          </w:hyperlink>
        </w:p>
        <w:p w14:paraId="72473059"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24hlrb5dpjz8">
            <w:r w:rsidRPr="00366B40">
              <w:rPr>
                <w:rFonts w:eastAsia="Arial"/>
                <w:color w:val="000000"/>
                <w:sz w:val="22"/>
                <w:szCs w:val="22"/>
              </w:rPr>
              <w:t>Alternative Structures</w:t>
            </w:r>
            <w:r w:rsidRPr="00366B40">
              <w:rPr>
                <w:rFonts w:eastAsia="Arial"/>
                <w:color w:val="000000"/>
                <w:sz w:val="22"/>
                <w:szCs w:val="22"/>
              </w:rPr>
              <w:tab/>
              <w:t>11</w:t>
            </w:r>
          </w:hyperlink>
        </w:p>
        <w:p w14:paraId="3016CC28"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880z0k8vsyng">
            <w:r w:rsidRPr="00366B40">
              <w:rPr>
                <w:rFonts w:eastAsia="Arial"/>
                <w:color w:val="000000"/>
                <w:sz w:val="22"/>
                <w:szCs w:val="22"/>
              </w:rPr>
              <w:t>Team Accountability</w:t>
            </w:r>
            <w:r w:rsidRPr="00366B40">
              <w:rPr>
                <w:rFonts w:eastAsia="Arial"/>
                <w:color w:val="000000"/>
                <w:sz w:val="22"/>
                <w:szCs w:val="22"/>
              </w:rPr>
              <w:tab/>
              <w:t>11</w:t>
            </w:r>
          </w:hyperlink>
        </w:p>
        <w:p w14:paraId="75A2DDE4"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ga8ml4fzq1yv">
            <w:r w:rsidRPr="00366B40">
              <w:rPr>
                <w:rFonts w:eastAsia="Arial"/>
                <w:color w:val="000000"/>
                <w:sz w:val="22"/>
                <w:szCs w:val="22"/>
              </w:rPr>
              <w:t>Conflict Resolution</w:t>
            </w:r>
            <w:r w:rsidRPr="00366B40">
              <w:rPr>
                <w:rFonts w:eastAsia="Arial"/>
                <w:color w:val="000000"/>
                <w:sz w:val="22"/>
                <w:szCs w:val="22"/>
              </w:rPr>
              <w:tab/>
              <w:t>11</w:t>
            </w:r>
          </w:hyperlink>
        </w:p>
        <w:p w14:paraId="042758FC" w14:textId="77777777" w:rsidR="00B00550" w:rsidRPr="00366B40" w:rsidRDefault="00B00550">
          <w:pPr>
            <w:widowControl w:val="0"/>
            <w:tabs>
              <w:tab w:val="right" w:leader="dot" w:pos="12000"/>
            </w:tabs>
            <w:spacing w:before="60" w:after="0" w:line="240" w:lineRule="auto"/>
            <w:rPr>
              <w:rFonts w:eastAsia="Arial"/>
              <w:b/>
              <w:color w:val="000000"/>
              <w:sz w:val="22"/>
              <w:szCs w:val="22"/>
            </w:rPr>
          </w:pPr>
          <w:hyperlink w:anchor="_heading=h.lkch94n8zb0a">
            <w:r w:rsidRPr="00366B40">
              <w:rPr>
                <w:rFonts w:eastAsia="Arial"/>
                <w:b/>
                <w:color w:val="000000"/>
                <w:sz w:val="22"/>
                <w:szCs w:val="22"/>
              </w:rPr>
              <w:t>Facilitator Tips and Tricks</w:t>
            </w:r>
            <w:r w:rsidRPr="00366B40">
              <w:rPr>
                <w:rFonts w:eastAsia="Arial"/>
                <w:b/>
                <w:color w:val="000000"/>
                <w:sz w:val="22"/>
                <w:szCs w:val="22"/>
              </w:rPr>
              <w:tab/>
              <w:t>12</w:t>
            </w:r>
          </w:hyperlink>
        </w:p>
        <w:p w14:paraId="748D7769"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jqfjlad994n2">
            <w:r w:rsidRPr="00366B40">
              <w:rPr>
                <w:rFonts w:eastAsia="Arial"/>
                <w:color w:val="000000"/>
                <w:sz w:val="22"/>
                <w:szCs w:val="22"/>
              </w:rPr>
              <w:t>Student Motivation</w:t>
            </w:r>
            <w:r w:rsidRPr="00366B40">
              <w:rPr>
                <w:rFonts w:eastAsia="Arial"/>
                <w:color w:val="000000"/>
                <w:sz w:val="22"/>
                <w:szCs w:val="22"/>
              </w:rPr>
              <w:tab/>
              <w:t>12</w:t>
            </w:r>
          </w:hyperlink>
        </w:p>
        <w:p w14:paraId="722AFC5D"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q0pfss3w1ml2">
            <w:r w:rsidRPr="00366B40">
              <w:rPr>
                <w:rFonts w:eastAsia="Arial"/>
                <w:color w:val="000000"/>
                <w:sz w:val="22"/>
                <w:szCs w:val="22"/>
              </w:rPr>
              <w:t>Documentation</w:t>
            </w:r>
            <w:r w:rsidRPr="00366B40">
              <w:rPr>
                <w:rFonts w:eastAsia="Arial"/>
                <w:color w:val="000000"/>
                <w:sz w:val="22"/>
                <w:szCs w:val="22"/>
              </w:rPr>
              <w:tab/>
              <w:t>12</w:t>
            </w:r>
          </w:hyperlink>
        </w:p>
        <w:p w14:paraId="76207A7C"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37ko8fwqzsbx">
            <w:r w:rsidRPr="00366B40">
              <w:rPr>
                <w:rFonts w:eastAsia="Arial"/>
                <w:color w:val="000000"/>
                <w:sz w:val="22"/>
                <w:szCs w:val="22"/>
              </w:rPr>
              <w:t>Scaling for Time</w:t>
            </w:r>
            <w:r w:rsidRPr="00366B40">
              <w:rPr>
                <w:rFonts w:eastAsia="Arial"/>
                <w:color w:val="000000"/>
                <w:sz w:val="22"/>
                <w:szCs w:val="22"/>
              </w:rPr>
              <w:tab/>
              <w:t>12</w:t>
            </w:r>
          </w:hyperlink>
        </w:p>
        <w:p w14:paraId="5707ED3E" w14:textId="77777777" w:rsidR="00B00550" w:rsidRDefault="00B00550">
          <w:pPr>
            <w:widowControl w:val="0"/>
            <w:tabs>
              <w:tab w:val="right" w:leader="dot" w:pos="12000"/>
            </w:tabs>
            <w:spacing w:before="60" w:after="0" w:line="240" w:lineRule="auto"/>
            <w:ind w:left="360"/>
            <w:rPr>
              <w:rFonts w:ascii="Arial" w:eastAsia="Arial" w:hAnsi="Arial" w:cs="Arial"/>
              <w:color w:val="000000"/>
              <w:sz w:val="22"/>
              <w:szCs w:val="22"/>
            </w:rPr>
          </w:pPr>
          <w:hyperlink w:anchor="_heading=h.5o8dyqyz71s3">
            <w:r w:rsidRPr="00366B40">
              <w:rPr>
                <w:rFonts w:eastAsia="Arial"/>
                <w:color w:val="000000"/>
                <w:sz w:val="22"/>
                <w:szCs w:val="22"/>
              </w:rPr>
              <w:t>Debrief Strategies</w:t>
            </w:r>
            <w:r w:rsidRPr="00366B40">
              <w:rPr>
                <w:rFonts w:eastAsia="Arial"/>
                <w:color w:val="000000"/>
                <w:sz w:val="22"/>
                <w:szCs w:val="22"/>
              </w:rPr>
              <w:tab/>
              <w:t>12</w:t>
            </w:r>
          </w:hyperlink>
          <w:r w:rsidR="00000000">
            <w:fldChar w:fldCharType="end"/>
          </w:r>
        </w:p>
      </w:sdtContent>
    </w:sdt>
    <w:p w14:paraId="662549A6" w14:textId="77777777" w:rsidR="00B00550" w:rsidRDefault="00000000">
      <w:r>
        <w:br w:type="page"/>
      </w:r>
    </w:p>
    <w:p w14:paraId="3F87553F" w14:textId="77777777" w:rsidR="00B00550" w:rsidRDefault="00000000">
      <w:pPr>
        <w:pStyle w:val="Heading1"/>
        <w:jc w:val="center"/>
      </w:pPr>
      <w:bookmarkStart w:id="0" w:name="_heading=h.tkxuomqy1vfy" w:colFirst="0" w:colLast="0"/>
      <w:bookmarkEnd w:id="0"/>
      <w:r>
        <w:lastRenderedPageBreak/>
        <w:t>Overview</w:t>
      </w:r>
    </w:p>
    <w:p w14:paraId="45DE39F6" w14:textId="77777777" w:rsidR="00B00550" w:rsidRDefault="00000000">
      <w:pPr>
        <w:pStyle w:val="Heading2"/>
      </w:pPr>
      <w:bookmarkStart w:id="1" w:name="_heading=h.bi42c8doupdf" w:colFirst="0" w:colLast="0"/>
      <w:bookmarkEnd w:id="1"/>
      <w:r>
        <w:t>Purpose of This Guide</w:t>
      </w:r>
    </w:p>
    <w:p w14:paraId="796277AB" w14:textId="77777777" w:rsidR="00B00550" w:rsidRDefault="00000000">
      <w:r>
        <w:t xml:space="preserve">This facilitator’s guide is designed to support instructors in leading STEM challenges with fidelity to the engineering design process (EDP). It provides clear guidance on materials, notebook use, and classroom structures so that facilitators can focus on authentic student engagement rather than logistics. By outlining best practices, team roles, and troubleshooting tips, the guide ensures consistency across </w:t>
      </w:r>
      <w:proofErr w:type="gramStart"/>
      <w:r>
        <w:t>all of</w:t>
      </w:r>
      <w:proofErr w:type="gramEnd"/>
      <w:r>
        <w:t xml:space="preserve"> the STEM challenges while allowing room for facilitator flexibility. Ultimately, its purpose is to empower educators to create collaborative, inquiry-driven environments where students learn to think and act like engineers.</w:t>
      </w:r>
    </w:p>
    <w:p w14:paraId="5195CB23" w14:textId="77777777" w:rsidR="00B00550" w:rsidRDefault="00B00550">
      <w:pPr>
        <w:pStyle w:val="Heading2"/>
      </w:pPr>
    </w:p>
    <w:p w14:paraId="7A9EECD5" w14:textId="77777777" w:rsidR="00B00550" w:rsidRDefault="00000000">
      <w:pPr>
        <w:pStyle w:val="Heading2"/>
      </w:pPr>
      <w:bookmarkStart w:id="2" w:name="_heading=h.1bxy0eh1sitg" w:colFirst="0" w:colLast="0"/>
      <w:bookmarkEnd w:id="2"/>
      <w:r>
        <w:t>Objectives</w:t>
      </w:r>
    </w:p>
    <w:p w14:paraId="3DF08F88" w14:textId="77777777" w:rsidR="00B00550" w:rsidRDefault="00000000">
      <w:r>
        <w:t>After reading this facilitator’s guide, participants will be able to:</w:t>
      </w:r>
    </w:p>
    <w:p w14:paraId="50BF1A77" w14:textId="77777777" w:rsidR="00B00550" w:rsidRDefault="00000000">
      <w:pPr>
        <w:numPr>
          <w:ilvl w:val="0"/>
          <w:numId w:val="4"/>
        </w:numPr>
      </w:pPr>
      <w:r>
        <w:t>Prepare and organize experiment materials in advance to ensure smooth lesson facilitation.</w:t>
      </w:r>
    </w:p>
    <w:p w14:paraId="4E671AB3" w14:textId="77777777" w:rsidR="00B00550" w:rsidRDefault="00000000">
      <w:pPr>
        <w:numPr>
          <w:ilvl w:val="0"/>
          <w:numId w:val="4"/>
        </w:numPr>
      </w:pPr>
      <w:r>
        <w:t>Effectively guide students in using their engineering notebooks to document each phase of the EDP.</w:t>
      </w:r>
    </w:p>
    <w:p w14:paraId="64782C34" w14:textId="77777777" w:rsidR="00B00550" w:rsidRDefault="00000000">
      <w:pPr>
        <w:numPr>
          <w:ilvl w:val="0"/>
          <w:numId w:val="4"/>
        </w:numPr>
      </w:pPr>
      <w:r>
        <w:t>Apply facilitation best practices to scaffold student learning, encourage creativity, and manage group dynamics</w:t>
      </w:r>
    </w:p>
    <w:p w14:paraId="7144A54C" w14:textId="77777777" w:rsidR="00B00550" w:rsidRDefault="00000000">
      <w:pPr>
        <w:numPr>
          <w:ilvl w:val="0"/>
          <w:numId w:val="4"/>
        </w:numPr>
      </w:pPr>
      <w:r>
        <w:t>Implement strategies, tips, and troubleshooting techniques to adapt lessons to varying classroom contexts.</w:t>
      </w:r>
    </w:p>
    <w:p w14:paraId="71864FB7" w14:textId="77777777" w:rsidR="00B00550" w:rsidRDefault="00000000">
      <w:pPr>
        <w:numPr>
          <w:ilvl w:val="0"/>
          <w:numId w:val="4"/>
        </w:numPr>
      </w:pPr>
      <w:r>
        <w:t xml:space="preserve">Foster meaningful reflection and communication </w:t>
      </w:r>
      <w:proofErr w:type="gramStart"/>
      <w:r>
        <w:t>activities that</w:t>
      </w:r>
      <w:proofErr w:type="gramEnd"/>
      <w:r>
        <w:t xml:space="preserve"> highlight the iterative nature of the EDP.</w:t>
      </w:r>
    </w:p>
    <w:p w14:paraId="48AD0A1A" w14:textId="77777777" w:rsidR="00B00550" w:rsidRDefault="00B00550"/>
    <w:p w14:paraId="35835FA3" w14:textId="746EDA39" w:rsidR="00B00550" w:rsidRDefault="00000000">
      <w:pPr>
        <w:pStyle w:val="Heading1"/>
        <w:jc w:val="center"/>
      </w:pPr>
      <w:bookmarkStart w:id="3" w:name="_heading=h.cdjzstatcizw" w:colFirst="0" w:colLast="0"/>
      <w:bookmarkEnd w:id="3"/>
      <w:r>
        <w:br w:type="page"/>
      </w:r>
      <w:bookmarkStart w:id="4" w:name="_heading=h.mfhskn5pmqw8" w:colFirst="0" w:colLast="0"/>
      <w:bookmarkEnd w:id="4"/>
      <w:r>
        <w:lastRenderedPageBreak/>
        <w:t>Material Setup</w:t>
      </w:r>
    </w:p>
    <w:p w14:paraId="0BF8C184" w14:textId="77777777" w:rsidR="00B00550" w:rsidRDefault="00000000">
      <w:r>
        <w:t xml:space="preserve">Each K20 Educator Resource provides a basic list of materials assumed for each challenge, but feel free to </w:t>
      </w:r>
      <w:proofErr w:type="gramStart"/>
      <w:r>
        <w:t>add more or less</w:t>
      </w:r>
      <w:proofErr w:type="gramEnd"/>
      <w:r>
        <w:t xml:space="preserve">. </w:t>
      </w:r>
    </w:p>
    <w:p w14:paraId="61249B80" w14:textId="61E7A7D7" w:rsidR="00B00550" w:rsidRDefault="00000000">
      <w:pPr>
        <w:spacing w:after="0" w:line="240" w:lineRule="auto"/>
      </w:pPr>
      <w:r>
        <w:t xml:space="preserve">As part of students’ Engineering </w:t>
      </w:r>
      <w:r w:rsidR="00366B40">
        <w:t>Notebook,</w:t>
      </w:r>
      <w:r>
        <w:t xml:space="preserve"> they are asked to list materials needed and to consider the cost of each. The facilitator can either provide a list of materials that participants can “shop” through </w:t>
      </w:r>
      <w:r>
        <w:rPr>
          <w:b/>
        </w:rPr>
        <w:t xml:space="preserve">OR </w:t>
      </w:r>
      <w:r>
        <w:t>students can submit a shopping list that the facilitator acquires for the students.</w:t>
      </w:r>
    </w:p>
    <w:p w14:paraId="546E6054" w14:textId="77777777" w:rsidR="00B00550" w:rsidRDefault="00B00550">
      <w:pPr>
        <w:spacing w:after="0" w:line="240" w:lineRule="auto"/>
      </w:pPr>
    </w:p>
    <w:p w14:paraId="297266C3" w14:textId="77777777" w:rsidR="00B00550" w:rsidRDefault="00000000">
      <w:pPr>
        <w:pStyle w:val="Heading2"/>
      </w:pPr>
      <w:bookmarkStart w:id="5" w:name="_heading=h.8ajgbdcvz89x" w:colFirst="0" w:colLast="0"/>
      <w:bookmarkEnd w:id="5"/>
      <w:r>
        <w:t>Optional Enhancements</w:t>
      </w:r>
    </w:p>
    <w:p w14:paraId="24DCFE10" w14:textId="64570CD6" w:rsidR="00B00550" w:rsidRDefault="00000000">
      <w:r>
        <w:t>We encourage you to research these challenges online and provide different materials as needed. Some resources may call for the use of laser cutters or 3D printers; consult with your school space coordinator to see if you have access to these resources.</w:t>
      </w:r>
    </w:p>
    <w:p w14:paraId="4D0B80A1" w14:textId="77777777" w:rsidR="00B00550" w:rsidRDefault="00000000">
      <w:pPr>
        <w:pStyle w:val="Heading2"/>
      </w:pPr>
      <w:bookmarkStart w:id="6" w:name="_heading=h.plox8ysekpaa" w:colFirst="0" w:colLast="0"/>
      <w:bookmarkEnd w:id="6"/>
      <w:r>
        <w:t>Safety Considerations</w:t>
      </w:r>
    </w:p>
    <w:p w14:paraId="4D529201" w14:textId="5464F64C" w:rsidR="00B00550" w:rsidRDefault="00000000">
      <w:r>
        <w:t xml:space="preserve">As always, safety comes first. Continue to engage in best practices for science lab safety, including wearing appropriate safety wear (e.g., goggles, gloves, </w:t>
      </w:r>
      <w:r w:rsidR="00366B40">
        <w:t>aprons</w:t>
      </w:r>
      <w:r>
        <w:t xml:space="preserve">, etc.). </w:t>
      </w:r>
    </w:p>
    <w:p w14:paraId="73B81151" w14:textId="5663D260" w:rsidR="00B00550" w:rsidRDefault="00000000">
      <w:pPr>
        <w:pStyle w:val="Heading2"/>
      </w:pPr>
      <w:bookmarkStart w:id="7" w:name="_heading=h.5ki70fntp4ic" w:colFirst="0" w:colLast="0"/>
      <w:bookmarkEnd w:id="7"/>
      <w:r>
        <w:t>Prep</w:t>
      </w:r>
      <w:r w:rsidR="00366B40">
        <w:t>aration</w:t>
      </w:r>
      <w:r>
        <w:t xml:space="preserve"> Tips</w:t>
      </w:r>
    </w:p>
    <w:p w14:paraId="777D5246" w14:textId="1E0C59FE" w:rsidR="00B00550" w:rsidRDefault="00000000">
      <w:r>
        <w:t>Carefully read the activity narrative and research similar activities online. Try doing the activity yourself first to understand the experiment</w:t>
      </w:r>
      <w:r w:rsidR="00366B40">
        <w:t xml:space="preserve"> fully and</w:t>
      </w:r>
      <w:r>
        <w:t xml:space="preserve"> identify experiment tweaks and to prepare for possible hurdles students may encounter.</w:t>
      </w:r>
    </w:p>
    <w:p w14:paraId="1DCA3F64" w14:textId="77777777" w:rsidR="00B00550" w:rsidRDefault="00000000">
      <w:r>
        <w:t xml:space="preserve">Be sure to </w:t>
      </w:r>
      <w:proofErr w:type="gramStart"/>
      <w:r>
        <w:t>make adjustments to</w:t>
      </w:r>
      <w:proofErr w:type="gramEnd"/>
      <w:r>
        <w:t xml:space="preserve"> the “Suggested Criteria” for each activity as needed including updating slide content when relevant.</w:t>
      </w:r>
    </w:p>
    <w:p w14:paraId="72EEB1D2" w14:textId="77777777" w:rsidR="00B00550" w:rsidRDefault="00B00550"/>
    <w:p w14:paraId="4A28C4F7" w14:textId="77777777" w:rsidR="00B00550" w:rsidRDefault="00B00550"/>
    <w:p w14:paraId="1919255A" w14:textId="77777777" w:rsidR="00B00550" w:rsidRDefault="00000000">
      <w:pPr>
        <w:pStyle w:val="Heading1"/>
        <w:jc w:val="center"/>
      </w:pPr>
      <w:bookmarkStart w:id="8" w:name="_heading=h.9cqrul6u18q6" w:colFirst="0" w:colLast="0"/>
      <w:bookmarkEnd w:id="8"/>
      <w:r>
        <w:br w:type="page"/>
      </w:r>
    </w:p>
    <w:p w14:paraId="74BABD91" w14:textId="77777777" w:rsidR="00B00550" w:rsidRDefault="00000000">
      <w:pPr>
        <w:pStyle w:val="Heading1"/>
        <w:jc w:val="center"/>
      </w:pPr>
      <w:bookmarkStart w:id="9" w:name="_heading=h.30n7jpwobbs8" w:colFirst="0" w:colLast="0"/>
      <w:bookmarkEnd w:id="9"/>
      <w:r>
        <w:lastRenderedPageBreak/>
        <w:t>The Engineering Notebook</w:t>
      </w:r>
    </w:p>
    <w:p w14:paraId="236D590F" w14:textId="77777777" w:rsidR="00B00550" w:rsidRDefault="00000000">
      <w:pPr>
        <w:pStyle w:val="Heading2"/>
      </w:pPr>
      <w:bookmarkStart w:id="10" w:name="_heading=h.ex6gpvwrvgzi" w:colFirst="0" w:colLast="0"/>
      <w:bookmarkStart w:id="11" w:name="_heading=h.3xrat50tyip" w:colFirst="0" w:colLast="0"/>
      <w:bookmarkEnd w:id="10"/>
      <w:bookmarkEnd w:id="11"/>
      <w:r>
        <w:t>Data Collection and Analysis Tools</w:t>
      </w:r>
    </w:p>
    <w:p w14:paraId="34FE5E2E" w14:textId="77777777" w:rsidR="00B00550" w:rsidRDefault="00000000">
      <w:r>
        <w:t>For most challenges, basic data collection and analysis tools will be appropriate. However, consult our curated materials list in each activity narrative and/or your outside research to see if there are more specific tools applicable to your project. Potential alternatives could include:</w:t>
      </w:r>
    </w:p>
    <w:p w14:paraId="1D6FDA5D" w14:textId="77777777" w:rsidR="00B00550" w:rsidRDefault="00000000">
      <w:pPr>
        <w:numPr>
          <w:ilvl w:val="0"/>
          <w:numId w:val="7"/>
        </w:numPr>
        <w:spacing w:after="0"/>
        <w:rPr>
          <w:color w:val="000000"/>
        </w:rPr>
      </w:pPr>
      <w:r>
        <w:t>Lab equipment (glassware, scales, etc.)</w:t>
      </w:r>
    </w:p>
    <w:p w14:paraId="6718D87B" w14:textId="77777777" w:rsidR="00B00550" w:rsidRDefault="00000000">
      <w:pPr>
        <w:numPr>
          <w:ilvl w:val="0"/>
          <w:numId w:val="7"/>
        </w:numPr>
        <w:spacing w:after="0"/>
        <w:rPr>
          <w:color w:val="000000"/>
        </w:rPr>
      </w:pPr>
      <w:r>
        <w:t>Sensors</w:t>
      </w:r>
    </w:p>
    <w:p w14:paraId="3F35D773" w14:textId="77777777" w:rsidR="00B00550" w:rsidRDefault="00000000">
      <w:pPr>
        <w:numPr>
          <w:ilvl w:val="0"/>
          <w:numId w:val="7"/>
        </w:numPr>
        <w:rPr>
          <w:color w:val="000000"/>
        </w:rPr>
      </w:pPr>
      <w:r>
        <w:t>Stop watches</w:t>
      </w:r>
    </w:p>
    <w:p w14:paraId="0F973EC8" w14:textId="77777777" w:rsidR="00B00550" w:rsidRDefault="00000000">
      <w:pPr>
        <w:pStyle w:val="Heading2"/>
      </w:pPr>
      <w:bookmarkStart w:id="12" w:name="_heading=h.4npxsj4rzbc8" w:colFirst="0" w:colLast="0"/>
      <w:bookmarkEnd w:id="12"/>
      <w:r>
        <w:t>Elevator Speech Modifications</w:t>
      </w:r>
    </w:p>
    <w:p w14:paraId="385036A1" w14:textId="79FEAFEA" w:rsidR="00B00550" w:rsidRDefault="00000000">
      <w:r>
        <w:t xml:space="preserve">Due to time constraints and/or student </w:t>
      </w:r>
      <w:r w:rsidR="00366B40">
        <w:t>needs,</w:t>
      </w:r>
      <w:r>
        <w:t xml:space="preserve"> consider having students use any of the following tech tools to prerecord their speeches instead of having them present them in person. </w:t>
      </w:r>
    </w:p>
    <w:p w14:paraId="784C8C43" w14:textId="77777777" w:rsidR="00B00550" w:rsidRDefault="00000000">
      <w:pPr>
        <w:numPr>
          <w:ilvl w:val="0"/>
          <w:numId w:val="6"/>
        </w:numPr>
        <w:spacing w:after="0"/>
        <w:rPr>
          <w:color w:val="000000"/>
        </w:rPr>
      </w:pPr>
      <w:r>
        <w:t xml:space="preserve">Padlet with Video </w:t>
      </w:r>
    </w:p>
    <w:p w14:paraId="2BADD503" w14:textId="77777777" w:rsidR="00B00550" w:rsidRDefault="00000000">
      <w:pPr>
        <w:numPr>
          <w:ilvl w:val="0"/>
          <w:numId w:val="6"/>
        </w:numPr>
        <w:spacing w:after="0"/>
        <w:rPr>
          <w:color w:val="000000"/>
        </w:rPr>
      </w:pPr>
      <w:proofErr w:type="spellStart"/>
      <w:r>
        <w:t>Screencastify</w:t>
      </w:r>
      <w:proofErr w:type="spellEnd"/>
      <w:r>
        <w:t xml:space="preserve"> Submit</w:t>
      </w:r>
    </w:p>
    <w:p w14:paraId="46D19281" w14:textId="77777777" w:rsidR="00B00550" w:rsidRDefault="00000000">
      <w:pPr>
        <w:numPr>
          <w:ilvl w:val="0"/>
          <w:numId w:val="6"/>
        </w:numPr>
        <w:spacing w:after="0"/>
        <w:rPr>
          <w:color w:val="000000"/>
        </w:rPr>
      </w:pPr>
      <w:r>
        <w:t>Vimeo</w:t>
      </w:r>
    </w:p>
    <w:p w14:paraId="70EE4477" w14:textId="77777777" w:rsidR="00B00550" w:rsidRDefault="00000000">
      <w:pPr>
        <w:numPr>
          <w:ilvl w:val="0"/>
          <w:numId w:val="6"/>
        </w:numPr>
        <w:rPr>
          <w:color w:val="000000"/>
        </w:rPr>
      </w:pPr>
      <w:proofErr w:type="spellStart"/>
      <w:r>
        <w:t>Figjam</w:t>
      </w:r>
      <w:proofErr w:type="spellEnd"/>
      <w:r>
        <w:rPr>
          <w:noProof/>
        </w:rPr>
        <w:drawing>
          <wp:anchor distT="114300" distB="114300" distL="114300" distR="114300" simplePos="0" relativeHeight="251658240" behindDoc="0" locked="0" layoutInCell="1" hidden="0" allowOverlap="1" wp14:anchorId="13404E92" wp14:editId="2512E306">
            <wp:simplePos x="0" y="0"/>
            <wp:positionH relativeFrom="column">
              <wp:posOffset>2695575</wp:posOffset>
            </wp:positionH>
            <wp:positionV relativeFrom="paragraph">
              <wp:posOffset>371475</wp:posOffset>
            </wp:positionV>
            <wp:extent cx="3757613" cy="2611674"/>
            <wp:effectExtent l="0" t="0" r="0" b="0"/>
            <wp:wrapSquare wrapText="bothSides" distT="114300" distB="114300" distL="114300" distR="114300"/>
            <wp:docPr id="119109454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3757613" cy="2611674"/>
                    </a:xfrm>
                    <a:prstGeom prst="rect">
                      <a:avLst/>
                    </a:prstGeom>
                    <a:ln/>
                  </pic:spPr>
                </pic:pic>
              </a:graphicData>
            </a:graphic>
          </wp:anchor>
        </w:drawing>
      </w:r>
    </w:p>
    <w:p w14:paraId="7FC56EC1" w14:textId="77777777" w:rsidR="00B00550" w:rsidRDefault="00000000">
      <w:pPr>
        <w:pStyle w:val="Heading2"/>
      </w:pPr>
      <w:bookmarkStart w:id="13" w:name="_heading=h.ib8yj4dn49a" w:colFirst="0" w:colLast="0"/>
      <w:bookmarkEnd w:id="13"/>
      <w:r>
        <w:t>Materials Needed</w:t>
      </w:r>
    </w:p>
    <w:p w14:paraId="5436E71C" w14:textId="77777777" w:rsidR="00B00550" w:rsidRDefault="00000000">
      <w:r>
        <w:t>Students will need the following (keep age discrepancy in mind):</w:t>
      </w:r>
    </w:p>
    <w:p w14:paraId="594D06E5" w14:textId="77777777" w:rsidR="00B00550" w:rsidRDefault="00000000">
      <w:pPr>
        <w:numPr>
          <w:ilvl w:val="0"/>
          <w:numId w:val="5"/>
        </w:numPr>
        <w:spacing w:after="0"/>
      </w:pPr>
      <w:r>
        <w:t>Notebook (composition book or spiral)</w:t>
      </w:r>
    </w:p>
    <w:p w14:paraId="7B0E6457" w14:textId="77777777" w:rsidR="00B00550" w:rsidRDefault="00000000">
      <w:pPr>
        <w:numPr>
          <w:ilvl w:val="0"/>
          <w:numId w:val="5"/>
        </w:numPr>
        <w:spacing w:after="0"/>
      </w:pPr>
      <w:r>
        <w:t>Scissors</w:t>
      </w:r>
    </w:p>
    <w:p w14:paraId="722C660C" w14:textId="77777777" w:rsidR="00B00550" w:rsidRDefault="00000000">
      <w:pPr>
        <w:numPr>
          <w:ilvl w:val="0"/>
          <w:numId w:val="5"/>
        </w:numPr>
        <w:spacing w:after="0"/>
      </w:pPr>
      <w:r>
        <w:t xml:space="preserve">Tape/glue </w:t>
      </w:r>
    </w:p>
    <w:p w14:paraId="2C53D1B9" w14:textId="77777777" w:rsidR="00B00550" w:rsidRDefault="00000000">
      <w:pPr>
        <w:numPr>
          <w:ilvl w:val="0"/>
          <w:numId w:val="5"/>
        </w:numPr>
        <w:spacing w:after="0"/>
      </w:pPr>
      <w:r>
        <w:t>Markers</w:t>
      </w:r>
    </w:p>
    <w:p w14:paraId="26A16752" w14:textId="77777777" w:rsidR="00B00550" w:rsidRDefault="00000000">
      <w:pPr>
        <w:numPr>
          <w:ilvl w:val="0"/>
          <w:numId w:val="5"/>
        </w:numPr>
      </w:pPr>
      <w:r>
        <w:t xml:space="preserve">Printed version of the </w:t>
      </w:r>
      <w:r>
        <w:rPr>
          <w:b/>
        </w:rPr>
        <w:t>Engineering Notebook Materials</w:t>
      </w:r>
      <w:r>
        <w:t xml:space="preserve"> handout</w:t>
      </w:r>
    </w:p>
    <w:p w14:paraId="190588B6" w14:textId="77777777" w:rsidR="00B00550" w:rsidRDefault="00000000">
      <w:pPr>
        <w:pStyle w:val="Heading2"/>
      </w:pPr>
      <w:bookmarkStart w:id="14" w:name="_heading=h.i2m52btuk71a" w:colFirst="0" w:colLast="0"/>
      <w:bookmarkEnd w:id="14"/>
      <w:r>
        <w:t>Notebook Example</w:t>
      </w:r>
    </w:p>
    <w:p w14:paraId="045A7261" w14:textId="2F5C4FDD" w:rsidR="00B00550" w:rsidRDefault="00000000">
      <w:pPr>
        <w:pBdr>
          <w:top w:val="nil"/>
          <w:left w:val="nil"/>
          <w:bottom w:val="nil"/>
          <w:right w:val="nil"/>
          <w:between w:val="nil"/>
        </w:pBdr>
      </w:pPr>
      <w:r>
        <w:t xml:space="preserve">Below is one possible configuration of the engineering notebook that you can use as a guide when helping students create their own. While not shown in the model, you can also have students add page numbers and a table of contents to help keep their notebooks organized </w:t>
      </w:r>
      <w:r w:rsidR="00366B40">
        <w:t>as</w:t>
      </w:r>
      <w:r>
        <w:t xml:space="preserve"> an engineer</w:t>
      </w:r>
      <w:r w:rsidR="00366B40">
        <w:t xml:space="preserve"> would.</w:t>
      </w:r>
      <w:r>
        <w:br w:type="page"/>
      </w:r>
    </w:p>
    <w:p w14:paraId="1CE2B8ED" w14:textId="77777777" w:rsidR="00B00550" w:rsidRDefault="00B00550">
      <w:pPr>
        <w:pBdr>
          <w:top w:val="nil"/>
          <w:left w:val="nil"/>
          <w:bottom w:val="nil"/>
          <w:right w:val="nil"/>
          <w:between w:val="nil"/>
        </w:pBdr>
        <w:rPr>
          <w:sz w:val="2"/>
          <w:szCs w:val="2"/>
        </w:rPr>
      </w:pPr>
    </w:p>
    <w:sdt>
      <w:sdtPr>
        <w:tag w:val="goog_rdk_0"/>
        <w:id w:val="2074140640"/>
        <w:lock w:val="contentLocked"/>
      </w:sdtPr>
      <w:sdtContent>
        <w:tbl>
          <w:tblPr>
            <w:tblStyle w:val="a"/>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80"/>
            <w:gridCol w:w="2880"/>
          </w:tblGrid>
          <w:tr w:rsidR="00B00550" w14:paraId="1AADFDC2" w14:textId="77777777">
            <w:tc>
              <w:tcPr>
                <w:tcW w:w="6480" w:type="dxa"/>
                <w:tcMar>
                  <w:top w:w="14" w:type="dxa"/>
                  <w:left w:w="14" w:type="dxa"/>
                  <w:bottom w:w="14" w:type="dxa"/>
                  <w:right w:w="14" w:type="dxa"/>
                </w:tcMar>
              </w:tcPr>
              <w:p w14:paraId="40DD0CBA" w14:textId="77777777" w:rsidR="00B00550" w:rsidRDefault="00000000">
                <w:pPr>
                  <w:widowControl w:val="0"/>
                  <w:spacing w:after="0" w:line="240" w:lineRule="auto"/>
                  <w:jc w:val="center"/>
                </w:pPr>
                <w:r>
                  <w:rPr>
                    <w:noProof/>
                  </w:rPr>
                  <w:drawing>
                    <wp:inline distT="114300" distB="114300" distL="114300" distR="114300" wp14:anchorId="609C288E" wp14:editId="61CCC572">
                      <wp:extent cx="3657600" cy="2461846"/>
                      <wp:effectExtent l="0" t="0" r="0" b="0"/>
                      <wp:docPr id="119109455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3657600" cy="2461846"/>
                              </a:xfrm>
                              <a:prstGeom prst="rect">
                                <a:avLst/>
                              </a:prstGeom>
                              <a:ln/>
                            </pic:spPr>
                          </pic:pic>
                        </a:graphicData>
                      </a:graphic>
                    </wp:inline>
                  </w:drawing>
                </w:r>
              </w:p>
            </w:tc>
            <w:tc>
              <w:tcPr>
                <w:tcW w:w="2880" w:type="dxa"/>
                <w:tcMar>
                  <w:top w:w="14" w:type="dxa"/>
                  <w:left w:w="14" w:type="dxa"/>
                  <w:bottom w:w="14" w:type="dxa"/>
                  <w:right w:w="14" w:type="dxa"/>
                </w:tcMar>
              </w:tcPr>
              <w:p w14:paraId="7B3E10FC" w14:textId="77777777" w:rsidR="00B00550" w:rsidRDefault="00B00550">
                <w:pPr>
                  <w:widowControl w:val="0"/>
                  <w:pBdr>
                    <w:top w:val="nil"/>
                    <w:left w:val="nil"/>
                    <w:bottom w:val="nil"/>
                    <w:right w:val="nil"/>
                    <w:between w:val="nil"/>
                  </w:pBdr>
                  <w:spacing w:after="0" w:line="240" w:lineRule="auto"/>
                  <w:ind w:left="90"/>
                  <w:rPr>
                    <w:color w:val="91192A"/>
                    <w:sz w:val="22"/>
                    <w:szCs w:val="22"/>
                  </w:rPr>
                </w:pPr>
              </w:p>
              <w:p w14:paraId="171E9673" w14:textId="77777777" w:rsidR="00B00550" w:rsidRDefault="00B00550">
                <w:pPr>
                  <w:widowControl w:val="0"/>
                  <w:pBdr>
                    <w:top w:val="nil"/>
                    <w:left w:val="nil"/>
                    <w:bottom w:val="nil"/>
                    <w:right w:val="nil"/>
                    <w:between w:val="nil"/>
                  </w:pBdr>
                  <w:spacing w:after="0" w:line="240" w:lineRule="auto"/>
                  <w:ind w:left="90"/>
                  <w:rPr>
                    <w:color w:val="91192A"/>
                    <w:sz w:val="22"/>
                    <w:szCs w:val="22"/>
                  </w:rPr>
                </w:pPr>
              </w:p>
              <w:p w14:paraId="0B7E79D8" w14:textId="77777777" w:rsidR="00B00550" w:rsidRDefault="00B00550">
                <w:pPr>
                  <w:widowControl w:val="0"/>
                  <w:pBdr>
                    <w:top w:val="nil"/>
                    <w:left w:val="nil"/>
                    <w:bottom w:val="nil"/>
                    <w:right w:val="nil"/>
                    <w:between w:val="nil"/>
                  </w:pBdr>
                  <w:spacing w:after="0" w:line="240" w:lineRule="auto"/>
                  <w:ind w:left="90"/>
                  <w:rPr>
                    <w:color w:val="91192A"/>
                    <w:sz w:val="22"/>
                    <w:szCs w:val="22"/>
                  </w:rPr>
                </w:pPr>
              </w:p>
              <w:p w14:paraId="0E151290" w14:textId="77777777" w:rsidR="00B00550" w:rsidRDefault="00B00550">
                <w:pPr>
                  <w:widowControl w:val="0"/>
                  <w:pBdr>
                    <w:top w:val="nil"/>
                    <w:left w:val="nil"/>
                    <w:bottom w:val="nil"/>
                    <w:right w:val="nil"/>
                    <w:between w:val="nil"/>
                  </w:pBdr>
                  <w:spacing w:after="0" w:line="240" w:lineRule="auto"/>
                  <w:ind w:left="90"/>
                  <w:rPr>
                    <w:color w:val="91192A"/>
                    <w:sz w:val="22"/>
                    <w:szCs w:val="22"/>
                  </w:rPr>
                </w:pPr>
              </w:p>
              <w:p w14:paraId="5975CF8A" w14:textId="77777777" w:rsidR="00B00550" w:rsidRDefault="00B00550">
                <w:pPr>
                  <w:widowControl w:val="0"/>
                  <w:pBdr>
                    <w:top w:val="nil"/>
                    <w:left w:val="nil"/>
                    <w:bottom w:val="nil"/>
                    <w:right w:val="nil"/>
                    <w:between w:val="nil"/>
                  </w:pBdr>
                  <w:spacing w:after="0" w:line="240" w:lineRule="auto"/>
                  <w:ind w:left="90"/>
                  <w:rPr>
                    <w:color w:val="91192A"/>
                    <w:sz w:val="22"/>
                    <w:szCs w:val="22"/>
                  </w:rPr>
                </w:pPr>
              </w:p>
              <w:p w14:paraId="17A7C7F0" w14:textId="77777777" w:rsidR="00B00550" w:rsidRDefault="00000000">
                <w:pPr>
                  <w:widowControl w:val="0"/>
                  <w:pBdr>
                    <w:top w:val="nil"/>
                    <w:left w:val="nil"/>
                    <w:bottom w:val="nil"/>
                    <w:right w:val="nil"/>
                    <w:between w:val="nil"/>
                  </w:pBdr>
                  <w:spacing w:after="0" w:line="240" w:lineRule="auto"/>
                  <w:ind w:left="90"/>
                  <w:rPr>
                    <w:sz w:val="22"/>
                    <w:szCs w:val="22"/>
                  </w:rPr>
                </w:pPr>
                <w:r>
                  <w:rPr>
                    <w:color w:val="91192A"/>
                    <w:sz w:val="22"/>
                    <w:szCs w:val="22"/>
                  </w:rPr>
                  <w:t>Image 1</w:t>
                </w:r>
                <w:r>
                  <w:rPr>
                    <w:sz w:val="22"/>
                    <w:szCs w:val="22"/>
                  </w:rPr>
                  <w:t xml:space="preserve">: First page of the activity. Reflects the “Question” phase and the start of the “Brainstorm” phase. </w:t>
                </w:r>
              </w:p>
            </w:tc>
          </w:tr>
        </w:tbl>
      </w:sdtContent>
    </w:sdt>
    <w:p w14:paraId="1FECBE77" w14:textId="77777777" w:rsidR="00B00550" w:rsidRDefault="00B00550">
      <w:pPr>
        <w:rPr>
          <w:sz w:val="2"/>
          <w:szCs w:val="2"/>
        </w:rPr>
      </w:pPr>
    </w:p>
    <w:sdt>
      <w:sdtPr>
        <w:tag w:val="goog_rdk_1"/>
        <w:id w:val="-1577063208"/>
        <w:lock w:val="contentLocked"/>
      </w:sdtPr>
      <w:sdtContent>
        <w:tbl>
          <w:tblPr>
            <w:tblStyle w:val="a0"/>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730"/>
            <w:gridCol w:w="6630"/>
          </w:tblGrid>
          <w:tr w:rsidR="00B00550" w14:paraId="42078660" w14:textId="77777777">
            <w:tc>
              <w:tcPr>
                <w:tcW w:w="2730" w:type="dxa"/>
                <w:tcMar>
                  <w:top w:w="14" w:type="dxa"/>
                  <w:left w:w="14" w:type="dxa"/>
                  <w:bottom w:w="14" w:type="dxa"/>
                  <w:right w:w="14" w:type="dxa"/>
                </w:tcMar>
              </w:tcPr>
              <w:p w14:paraId="58539D8A" w14:textId="77777777" w:rsidR="00B00550" w:rsidRDefault="00B00550">
                <w:pPr>
                  <w:widowControl w:val="0"/>
                  <w:spacing w:after="0" w:line="240" w:lineRule="auto"/>
                  <w:ind w:left="90"/>
                  <w:rPr>
                    <w:color w:val="91192A"/>
                    <w:sz w:val="22"/>
                    <w:szCs w:val="22"/>
                  </w:rPr>
                </w:pPr>
              </w:p>
              <w:p w14:paraId="1ACFADD2" w14:textId="77777777" w:rsidR="00B00550" w:rsidRDefault="00B00550">
                <w:pPr>
                  <w:widowControl w:val="0"/>
                  <w:spacing w:after="0" w:line="240" w:lineRule="auto"/>
                  <w:ind w:left="90"/>
                  <w:rPr>
                    <w:color w:val="91192A"/>
                    <w:sz w:val="22"/>
                    <w:szCs w:val="22"/>
                  </w:rPr>
                </w:pPr>
              </w:p>
              <w:p w14:paraId="2C4C2057" w14:textId="77777777" w:rsidR="00B00550" w:rsidRDefault="00B00550">
                <w:pPr>
                  <w:widowControl w:val="0"/>
                  <w:spacing w:after="0" w:line="240" w:lineRule="auto"/>
                  <w:ind w:left="90"/>
                  <w:rPr>
                    <w:color w:val="91192A"/>
                    <w:sz w:val="22"/>
                    <w:szCs w:val="22"/>
                  </w:rPr>
                </w:pPr>
              </w:p>
              <w:p w14:paraId="7F817548" w14:textId="77777777" w:rsidR="00B00550" w:rsidRDefault="00B00550">
                <w:pPr>
                  <w:widowControl w:val="0"/>
                  <w:spacing w:after="0" w:line="240" w:lineRule="auto"/>
                  <w:ind w:left="90"/>
                  <w:rPr>
                    <w:color w:val="91192A"/>
                    <w:sz w:val="22"/>
                    <w:szCs w:val="22"/>
                  </w:rPr>
                </w:pPr>
              </w:p>
              <w:p w14:paraId="247D3688" w14:textId="77777777" w:rsidR="00B00550" w:rsidRDefault="00000000">
                <w:pPr>
                  <w:widowControl w:val="0"/>
                  <w:spacing w:after="0" w:line="240" w:lineRule="auto"/>
                  <w:ind w:left="90"/>
                </w:pPr>
                <w:r>
                  <w:rPr>
                    <w:color w:val="91192A"/>
                    <w:sz w:val="22"/>
                    <w:szCs w:val="22"/>
                  </w:rPr>
                  <w:t>Image 2</w:t>
                </w:r>
                <w:r>
                  <w:rPr>
                    <w:sz w:val="22"/>
                    <w:szCs w:val="22"/>
                  </w:rPr>
                  <w:t xml:space="preserve">: Range of pages based on how much space students may need for each prompt. Reflects the remaining aspects of the “Brainstorm” phase. </w:t>
                </w:r>
              </w:p>
            </w:tc>
            <w:tc>
              <w:tcPr>
                <w:tcW w:w="6630" w:type="dxa"/>
                <w:tcMar>
                  <w:top w:w="14" w:type="dxa"/>
                  <w:left w:w="14" w:type="dxa"/>
                  <w:bottom w:w="14" w:type="dxa"/>
                  <w:right w:w="14" w:type="dxa"/>
                </w:tcMar>
              </w:tcPr>
              <w:p w14:paraId="72A1BE1E" w14:textId="77777777" w:rsidR="00B00550" w:rsidRDefault="00000000">
                <w:pPr>
                  <w:widowControl w:val="0"/>
                  <w:spacing w:after="0" w:line="240" w:lineRule="auto"/>
                  <w:jc w:val="center"/>
                </w:pPr>
                <w:r>
                  <w:rPr>
                    <w:noProof/>
                  </w:rPr>
                  <w:drawing>
                    <wp:inline distT="114300" distB="114300" distL="114300" distR="114300" wp14:anchorId="07BF9BE8" wp14:editId="5CCCBF90">
                      <wp:extent cx="3657600" cy="2461846"/>
                      <wp:effectExtent l="0" t="0" r="0" b="0"/>
                      <wp:docPr id="119109455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3657600" cy="2461846"/>
                              </a:xfrm>
                              <a:prstGeom prst="rect">
                                <a:avLst/>
                              </a:prstGeom>
                              <a:ln/>
                            </pic:spPr>
                          </pic:pic>
                        </a:graphicData>
                      </a:graphic>
                    </wp:inline>
                  </w:drawing>
                </w:r>
              </w:p>
            </w:tc>
          </w:tr>
        </w:tbl>
      </w:sdtContent>
    </w:sdt>
    <w:p w14:paraId="35BAE5EB" w14:textId="77777777" w:rsidR="00B00550" w:rsidRDefault="00B00550">
      <w:pPr>
        <w:rPr>
          <w:sz w:val="2"/>
          <w:szCs w:val="2"/>
        </w:rPr>
      </w:pPr>
    </w:p>
    <w:sdt>
      <w:sdtPr>
        <w:tag w:val="goog_rdk_2"/>
        <w:id w:val="-1402215190"/>
        <w:lock w:val="contentLocked"/>
      </w:sdtPr>
      <w:sdtContent>
        <w:tbl>
          <w:tblPr>
            <w:tblStyle w:val="a1"/>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510"/>
            <w:gridCol w:w="2850"/>
          </w:tblGrid>
          <w:tr w:rsidR="00B00550" w14:paraId="1A085675" w14:textId="77777777">
            <w:tc>
              <w:tcPr>
                <w:tcW w:w="6510" w:type="dxa"/>
                <w:tcMar>
                  <w:top w:w="14" w:type="dxa"/>
                  <w:left w:w="14" w:type="dxa"/>
                  <w:bottom w:w="14" w:type="dxa"/>
                  <w:right w:w="14" w:type="dxa"/>
                </w:tcMar>
              </w:tcPr>
              <w:p w14:paraId="5E13486D" w14:textId="77777777" w:rsidR="00B00550" w:rsidRDefault="00000000">
                <w:pPr>
                  <w:widowControl w:val="0"/>
                  <w:spacing w:after="0" w:line="240" w:lineRule="auto"/>
                  <w:jc w:val="center"/>
                </w:pPr>
                <w:r>
                  <w:rPr>
                    <w:noProof/>
                  </w:rPr>
                  <w:drawing>
                    <wp:inline distT="114300" distB="114300" distL="114300" distR="114300" wp14:anchorId="35DDDE91" wp14:editId="1BB01FB1">
                      <wp:extent cx="3657600" cy="2497015"/>
                      <wp:effectExtent l="0" t="0" r="0" b="0"/>
                      <wp:docPr id="119109454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3657600" cy="2497015"/>
                              </a:xfrm>
                              <a:prstGeom prst="rect">
                                <a:avLst/>
                              </a:prstGeom>
                              <a:ln/>
                            </pic:spPr>
                          </pic:pic>
                        </a:graphicData>
                      </a:graphic>
                    </wp:inline>
                  </w:drawing>
                </w:r>
              </w:p>
            </w:tc>
            <w:tc>
              <w:tcPr>
                <w:tcW w:w="2850" w:type="dxa"/>
                <w:tcMar>
                  <w:top w:w="14" w:type="dxa"/>
                  <w:left w:w="14" w:type="dxa"/>
                  <w:bottom w:w="14" w:type="dxa"/>
                  <w:right w:w="14" w:type="dxa"/>
                </w:tcMar>
              </w:tcPr>
              <w:p w14:paraId="24CE788F" w14:textId="77777777" w:rsidR="00B00550" w:rsidRDefault="00B00550">
                <w:pPr>
                  <w:widowControl w:val="0"/>
                  <w:spacing w:after="0" w:line="240" w:lineRule="auto"/>
                  <w:ind w:left="90"/>
                  <w:rPr>
                    <w:color w:val="91192A"/>
                    <w:sz w:val="22"/>
                    <w:szCs w:val="22"/>
                  </w:rPr>
                </w:pPr>
              </w:p>
              <w:p w14:paraId="1FF3BC33" w14:textId="77777777" w:rsidR="00B00550" w:rsidRDefault="00B00550">
                <w:pPr>
                  <w:widowControl w:val="0"/>
                  <w:spacing w:after="0" w:line="240" w:lineRule="auto"/>
                  <w:ind w:left="90"/>
                  <w:rPr>
                    <w:color w:val="91192A"/>
                    <w:sz w:val="22"/>
                    <w:szCs w:val="22"/>
                  </w:rPr>
                </w:pPr>
              </w:p>
              <w:p w14:paraId="6487B77C" w14:textId="77777777" w:rsidR="00B00550" w:rsidRDefault="00B00550">
                <w:pPr>
                  <w:widowControl w:val="0"/>
                  <w:spacing w:after="0" w:line="240" w:lineRule="auto"/>
                  <w:ind w:left="90"/>
                  <w:rPr>
                    <w:color w:val="91192A"/>
                    <w:sz w:val="22"/>
                    <w:szCs w:val="22"/>
                  </w:rPr>
                </w:pPr>
              </w:p>
              <w:p w14:paraId="4596EA69" w14:textId="77777777" w:rsidR="00B00550" w:rsidRDefault="00B00550">
                <w:pPr>
                  <w:widowControl w:val="0"/>
                  <w:spacing w:after="0" w:line="240" w:lineRule="auto"/>
                  <w:ind w:left="90"/>
                  <w:rPr>
                    <w:color w:val="91192A"/>
                    <w:sz w:val="22"/>
                    <w:szCs w:val="22"/>
                  </w:rPr>
                </w:pPr>
              </w:p>
              <w:p w14:paraId="49AB9A3B" w14:textId="77777777" w:rsidR="00B00550" w:rsidRDefault="00B00550">
                <w:pPr>
                  <w:widowControl w:val="0"/>
                  <w:spacing w:after="0" w:line="240" w:lineRule="auto"/>
                  <w:ind w:left="90"/>
                  <w:rPr>
                    <w:color w:val="91192A"/>
                    <w:sz w:val="22"/>
                    <w:szCs w:val="22"/>
                  </w:rPr>
                </w:pPr>
              </w:p>
              <w:p w14:paraId="5748AC56" w14:textId="77777777" w:rsidR="00B00550" w:rsidRDefault="00000000">
                <w:pPr>
                  <w:widowControl w:val="0"/>
                  <w:spacing w:after="0" w:line="240" w:lineRule="auto"/>
                  <w:ind w:left="90"/>
                </w:pPr>
                <w:r>
                  <w:rPr>
                    <w:color w:val="91192A"/>
                    <w:sz w:val="22"/>
                    <w:szCs w:val="22"/>
                  </w:rPr>
                  <w:t>Image 3</w:t>
                </w:r>
                <w:r>
                  <w:rPr>
                    <w:sz w:val="22"/>
                    <w:szCs w:val="22"/>
                  </w:rPr>
                  <w:t>: Start of the “Plan &amp; Design” phases.</w:t>
                </w:r>
                <w:r>
                  <w:t xml:space="preserve"> </w:t>
                </w:r>
                <w:r>
                  <w:rPr>
                    <w:sz w:val="22"/>
                    <w:szCs w:val="22"/>
                  </w:rPr>
                  <w:t xml:space="preserve">Range of pages based on how much space students may need for each prompt. </w:t>
                </w:r>
              </w:p>
            </w:tc>
          </w:tr>
        </w:tbl>
      </w:sdtContent>
    </w:sdt>
    <w:p w14:paraId="4CE9799B" w14:textId="77777777" w:rsidR="00B00550" w:rsidRDefault="00B00550">
      <w:pPr>
        <w:rPr>
          <w:sz w:val="2"/>
          <w:szCs w:val="2"/>
        </w:rPr>
      </w:pPr>
    </w:p>
    <w:sdt>
      <w:sdtPr>
        <w:tag w:val="goog_rdk_3"/>
        <w:id w:val="-203734374"/>
        <w:lock w:val="contentLocked"/>
      </w:sdtPr>
      <w:sdtContent>
        <w:tbl>
          <w:tblPr>
            <w:tblStyle w:val="a2"/>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80"/>
            <w:gridCol w:w="2880"/>
          </w:tblGrid>
          <w:tr w:rsidR="00B00550" w14:paraId="141DD097" w14:textId="77777777">
            <w:tc>
              <w:tcPr>
                <w:tcW w:w="6480" w:type="dxa"/>
                <w:tcMar>
                  <w:top w:w="14" w:type="dxa"/>
                  <w:left w:w="14" w:type="dxa"/>
                  <w:bottom w:w="14" w:type="dxa"/>
                  <w:right w:w="14" w:type="dxa"/>
                </w:tcMar>
              </w:tcPr>
              <w:p w14:paraId="33EB0481" w14:textId="77777777" w:rsidR="00B00550" w:rsidRDefault="00000000">
                <w:pPr>
                  <w:widowControl w:val="0"/>
                  <w:spacing w:after="0" w:line="240" w:lineRule="auto"/>
                  <w:jc w:val="center"/>
                </w:pPr>
                <w:r>
                  <w:rPr>
                    <w:noProof/>
                  </w:rPr>
                  <w:drawing>
                    <wp:inline distT="114300" distB="114300" distL="114300" distR="114300" wp14:anchorId="4EBC99EC" wp14:editId="3469DDA8">
                      <wp:extent cx="3657600" cy="2532185"/>
                      <wp:effectExtent l="0" t="0" r="0" b="0"/>
                      <wp:docPr id="119109455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3657600" cy="2532185"/>
                              </a:xfrm>
                              <a:prstGeom prst="rect">
                                <a:avLst/>
                              </a:prstGeom>
                              <a:ln/>
                            </pic:spPr>
                          </pic:pic>
                        </a:graphicData>
                      </a:graphic>
                    </wp:inline>
                  </w:drawing>
                </w:r>
              </w:p>
            </w:tc>
            <w:tc>
              <w:tcPr>
                <w:tcW w:w="2880" w:type="dxa"/>
                <w:tcMar>
                  <w:top w:w="14" w:type="dxa"/>
                  <w:left w:w="14" w:type="dxa"/>
                  <w:bottom w:w="14" w:type="dxa"/>
                  <w:right w:w="14" w:type="dxa"/>
                </w:tcMar>
              </w:tcPr>
              <w:p w14:paraId="5A18907E" w14:textId="77777777" w:rsidR="00B00550" w:rsidRDefault="00B00550">
                <w:pPr>
                  <w:widowControl w:val="0"/>
                  <w:spacing w:after="0" w:line="240" w:lineRule="auto"/>
                  <w:ind w:left="90"/>
                  <w:rPr>
                    <w:color w:val="91192A"/>
                    <w:sz w:val="22"/>
                    <w:szCs w:val="22"/>
                  </w:rPr>
                </w:pPr>
              </w:p>
              <w:p w14:paraId="7B6C247C" w14:textId="77777777" w:rsidR="00B00550" w:rsidRDefault="00B00550">
                <w:pPr>
                  <w:widowControl w:val="0"/>
                  <w:spacing w:after="0" w:line="240" w:lineRule="auto"/>
                  <w:ind w:left="90"/>
                  <w:rPr>
                    <w:color w:val="91192A"/>
                    <w:sz w:val="22"/>
                    <w:szCs w:val="22"/>
                  </w:rPr>
                </w:pPr>
              </w:p>
              <w:p w14:paraId="7EC0ACC4" w14:textId="77777777" w:rsidR="00B00550" w:rsidRDefault="00B00550">
                <w:pPr>
                  <w:widowControl w:val="0"/>
                  <w:spacing w:after="0" w:line="240" w:lineRule="auto"/>
                  <w:ind w:left="90"/>
                  <w:rPr>
                    <w:color w:val="91192A"/>
                    <w:sz w:val="22"/>
                    <w:szCs w:val="22"/>
                  </w:rPr>
                </w:pPr>
              </w:p>
              <w:p w14:paraId="40B0E7FE" w14:textId="77777777" w:rsidR="00B00550" w:rsidRDefault="00B00550">
                <w:pPr>
                  <w:widowControl w:val="0"/>
                  <w:spacing w:after="0" w:line="240" w:lineRule="auto"/>
                  <w:ind w:left="90"/>
                  <w:rPr>
                    <w:color w:val="91192A"/>
                    <w:sz w:val="22"/>
                    <w:szCs w:val="22"/>
                  </w:rPr>
                </w:pPr>
              </w:p>
              <w:p w14:paraId="5DC0E0CD" w14:textId="77777777" w:rsidR="00B00550" w:rsidRDefault="00B00550">
                <w:pPr>
                  <w:widowControl w:val="0"/>
                  <w:spacing w:after="0" w:line="240" w:lineRule="auto"/>
                  <w:ind w:left="90"/>
                  <w:rPr>
                    <w:color w:val="91192A"/>
                    <w:sz w:val="22"/>
                    <w:szCs w:val="22"/>
                  </w:rPr>
                </w:pPr>
              </w:p>
              <w:p w14:paraId="4B7CF708" w14:textId="77777777" w:rsidR="00B00550" w:rsidRDefault="00000000">
                <w:pPr>
                  <w:widowControl w:val="0"/>
                  <w:spacing w:after="0" w:line="240" w:lineRule="auto"/>
                  <w:ind w:left="90"/>
                  <w:rPr>
                    <w:sz w:val="22"/>
                    <w:szCs w:val="22"/>
                  </w:rPr>
                </w:pPr>
                <w:r>
                  <w:rPr>
                    <w:color w:val="91192A"/>
                    <w:sz w:val="22"/>
                    <w:szCs w:val="22"/>
                  </w:rPr>
                  <w:t>Image 4</w:t>
                </w:r>
                <w:r>
                  <w:rPr>
                    <w:sz w:val="22"/>
                    <w:szCs w:val="22"/>
                  </w:rPr>
                  <w:t>: Start of the “Build &amp; Create” phases.</w:t>
                </w:r>
                <w:r>
                  <w:t xml:space="preserve"> </w:t>
                </w:r>
                <w:r>
                  <w:rPr>
                    <w:sz w:val="22"/>
                    <w:szCs w:val="22"/>
                  </w:rPr>
                  <w:t xml:space="preserve">Range of pages based on how much space students may need for each prompt. </w:t>
                </w:r>
              </w:p>
            </w:tc>
          </w:tr>
        </w:tbl>
      </w:sdtContent>
    </w:sdt>
    <w:p w14:paraId="56D7ECCC" w14:textId="77777777" w:rsidR="00B00550" w:rsidRDefault="00B00550">
      <w:pPr>
        <w:rPr>
          <w:sz w:val="2"/>
          <w:szCs w:val="2"/>
        </w:rPr>
      </w:pPr>
    </w:p>
    <w:sdt>
      <w:sdtPr>
        <w:tag w:val="goog_rdk_4"/>
        <w:id w:val="-649517958"/>
        <w:lock w:val="contentLocked"/>
      </w:sdtPr>
      <w:sdtContent>
        <w:tbl>
          <w:tblPr>
            <w:tblStyle w:val="a3"/>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730"/>
            <w:gridCol w:w="6630"/>
          </w:tblGrid>
          <w:tr w:rsidR="00B00550" w14:paraId="104DEEEE" w14:textId="77777777">
            <w:tc>
              <w:tcPr>
                <w:tcW w:w="2730" w:type="dxa"/>
                <w:tcMar>
                  <w:top w:w="14" w:type="dxa"/>
                  <w:left w:w="14" w:type="dxa"/>
                  <w:bottom w:w="14" w:type="dxa"/>
                  <w:right w:w="14" w:type="dxa"/>
                </w:tcMar>
              </w:tcPr>
              <w:p w14:paraId="34A433F0" w14:textId="77777777" w:rsidR="00B00550" w:rsidRDefault="00B00550">
                <w:pPr>
                  <w:widowControl w:val="0"/>
                  <w:spacing w:after="0" w:line="240" w:lineRule="auto"/>
                  <w:ind w:left="90"/>
                  <w:rPr>
                    <w:color w:val="91192A"/>
                    <w:sz w:val="22"/>
                    <w:szCs w:val="22"/>
                  </w:rPr>
                </w:pPr>
              </w:p>
              <w:p w14:paraId="1A695242" w14:textId="77777777" w:rsidR="00B00550" w:rsidRDefault="00B00550">
                <w:pPr>
                  <w:widowControl w:val="0"/>
                  <w:spacing w:after="0" w:line="240" w:lineRule="auto"/>
                  <w:ind w:left="90"/>
                  <w:rPr>
                    <w:color w:val="91192A"/>
                    <w:sz w:val="22"/>
                    <w:szCs w:val="22"/>
                  </w:rPr>
                </w:pPr>
              </w:p>
              <w:p w14:paraId="5585802C" w14:textId="77777777" w:rsidR="00B00550" w:rsidRDefault="00B00550">
                <w:pPr>
                  <w:widowControl w:val="0"/>
                  <w:spacing w:after="0" w:line="240" w:lineRule="auto"/>
                  <w:ind w:left="90"/>
                  <w:rPr>
                    <w:color w:val="91192A"/>
                    <w:sz w:val="22"/>
                    <w:szCs w:val="22"/>
                  </w:rPr>
                </w:pPr>
              </w:p>
              <w:p w14:paraId="7D92FBC9" w14:textId="77777777" w:rsidR="00B00550" w:rsidRDefault="00B00550">
                <w:pPr>
                  <w:widowControl w:val="0"/>
                  <w:spacing w:after="0" w:line="240" w:lineRule="auto"/>
                  <w:ind w:left="90"/>
                  <w:rPr>
                    <w:color w:val="91192A"/>
                    <w:sz w:val="22"/>
                    <w:szCs w:val="22"/>
                  </w:rPr>
                </w:pPr>
              </w:p>
              <w:p w14:paraId="0AD24C21" w14:textId="77777777" w:rsidR="00B00550" w:rsidRDefault="00B00550">
                <w:pPr>
                  <w:widowControl w:val="0"/>
                  <w:spacing w:after="0" w:line="240" w:lineRule="auto"/>
                  <w:ind w:left="90"/>
                  <w:rPr>
                    <w:color w:val="91192A"/>
                    <w:sz w:val="22"/>
                    <w:szCs w:val="22"/>
                  </w:rPr>
                </w:pPr>
              </w:p>
              <w:p w14:paraId="40BF3613" w14:textId="77777777" w:rsidR="00B00550" w:rsidRDefault="00000000">
                <w:pPr>
                  <w:widowControl w:val="0"/>
                  <w:spacing w:after="0" w:line="240" w:lineRule="auto"/>
                  <w:ind w:left="90"/>
                  <w:rPr>
                    <w:sz w:val="22"/>
                    <w:szCs w:val="22"/>
                  </w:rPr>
                </w:pPr>
                <w:r>
                  <w:rPr>
                    <w:color w:val="91192A"/>
                    <w:sz w:val="22"/>
                    <w:szCs w:val="22"/>
                  </w:rPr>
                  <w:t>Image 5</w:t>
                </w:r>
                <w:r>
                  <w:rPr>
                    <w:sz w:val="22"/>
                    <w:szCs w:val="22"/>
                  </w:rPr>
                  <w:t>: End of “Build &amp; Create” phase and start of “Test” phase.</w:t>
                </w:r>
                <w:r>
                  <w:t xml:space="preserve"> </w:t>
                </w:r>
                <w:r>
                  <w:rPr>
                    <w:sz w:val="22"/>
                    <w:szCs w:val="22"/>
                  </w:rPr>
                  <w:t xml:space="preserve">Range of pages based on how much space students may need for each prompt. </w:t>
                </w:r>
              </w:p>
            </w:tc>
            <w:tc>
              <w:tcPr>
                <w:tcW w:w="6630" w:type="dxa"/>
                <w:tcMar>
                  <w:top w:w="14" w:type="dxa"/>
                  <w:left w:w="14" w:type="dxa"/>
                  <w:bottom w:w="14" w:type="dxa"/>
                  <w:right w:w="14" w:type="dxa"/>
                </w:tcMar>
              </w:tcPr>
              <w:p w14:paraId="028A5790" w14:textId="77777777" w:rsidR="00B00550" w:rsidRDefault="00000000">
                <w:pPr>
                  <w:widowControl w:val="0"/>
                  <w:spacing w:after="0" w:line="240" w:lineRule="auto"/>
                  <w:jc w:val="center"/>
                </w:pPr>
                <w:r>
                  <w:rPr>
                    <w:noProof/>
                  </w:rPr>
                  <w:drawing>
                    <wp:inline distT="114300" distB="114300" distL="114300" distR="114300" wp14:anchorId="5C695796" wp14:editId="5052025D">
                      <wp:extent cx="3657600" cy="2567354"/>
                      <wp:effectExtent l="0" t="0" r="0" b="0"/>
                      <wp:docPr id="119109455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3657600" cy="2567354"/>
                              </a:xfrm>
                              <a:prstGeom prst="rect">
                                <a:avLst/>
                              </a:prstGeom>
                              <a:ln/>
                            </pic:spPr>
                          </pic:pic>
                        </a:graphicData>
                      </a:graphic>
                    </wp:inline>
                  </w:drawing>
                </w:r>
              </w:p>
            </w:tc>
          </w:tr>
        </w:tbl>
      </w:sdtContent>
    </w:sdt>
    <w:p w14:paraId="18D3DC1C" w14:textId="77777777" w:rsidR="00B00550" w:rsidRDefault="00B00550">
      <w:pPr>
        <w:rPr>
          <w:sz w:val="2"/>
          <w:szCs w:val="2"/>
        </w:rPr>
      </w:pPr>
    </w:p>
    <w:sdt>
      <w:sdtPr>
        <w:tag w:val="goog_rdk_5"/>
        <w:id w:val="681473227"/>
        <w:lock w:val="contentLocked"/>
      </w:sdtPr>
      <w:sdtContent>
        <w:tbl>
          <w:tblPr>
            <w:tblStyle w:val="a4"/>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510"/>
            <w:gridCol w:w="2850"/>
          </w:tblGrid>
          <w:tr w:rsidR="00B00550" w14:paraId="67DFC5B7" w14:textId="77777777">
            <w:tc>
              <w:tcPr>
                <w:tcW w:w="6510" w:type="dxa"/>
                <w:tcMar>
                  <w:top w:w="14" w:type="dxa"/>
                  <w:left w:w="14" w:type="dxa"/>
                  <w:bottom w:w="14" w:type="dxa"/>
                  <w:right w:w="14" w:type="dxa"/>
                </w:tcMar>
              </w:tcPr>
              <w:p w14:paraId="12AFD8C5" w14:textId="77777777" w:rsidR="00B00550" w:rsidRDefault="00000000">
                <w:pPr>
                  <w:widowControl w:val="0"/>
                  <w:spacing w:after="0" w:line="240" w:lineRule="auto"/>
                  <w:jc w:val="center"/>
                </w:pPr>
                <w:r>
                  <w:rPr>
                    <w:noProof/>
                  </w:rPr>
                  <w:drawing>
                    <wp:inline distT="114300" distB="114300" distL="114300" distR="114300" wp14:anchorId="753180B3" wp14:editId="072347D8">
                      <wp:extent cx="3657600" cy="2461846"/>
                      <wp:effectExtent l="0" t="0" r="0" b="0"/>
                      <wp:docPr id="119109455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3657600" cy="2461846"/>
                              </a:xfrm>
                              <a:prstGeom prst="rect">
                                <a:avLst/>
                              </a:prstGeom>
                              <a:ln/>
                            </pic:spPr>
                          </pic:pic>
                        </a:graphicData>
                      </a:graphic>
                    </wp:inline>
                  </w:drawing>
                </w:r>
              </w:p>
            </w:tc>
            <w:tc>
              <w:tcPr>
                <w:tcW w:w="2850" w:type="dxa"/>
                <w:tcMar>
                  <w:top w:w="14" w:type="dxa"/>
                  <w:left w:w="14" w:type="dxa"/>
                  <w:bottom w:w="14" w:type="dxa"/>
                  <w:right w:w="14" w:type="dxa"/>
                </w:tcMar>
              </w:tcPr>
              <w:p w14:paraId="7F1BB2B0" w14:textId="77777777" w:rsidR="00B00550" w:rsidRDefault="00B00550">
                <w:pPr>
                  <w:widowControl w:val="0"/>
                  <w:spacing w:after="0" w:line="240" w:lineRule="auto"/>
                  <w:ind w:left="90"/>
                  <w:rPr>
                    <w:color w:val="91192A"/>
                    <w:sz w:val="22"/>
                    <w:szCs w:val="22"/>
                  </w:rPr>
                </w:pPr>
              </w:p>
              <w:p w14:paraId="64A301D2" w14:textId="77777777" w:rsidR="00B00550" w:rsidRDefault="00B00550">
                <w:pPr>
                  <w:widowControl w:val="0"/>
                  <w:spacing w:after="0" w:line="240" w:lineRule="auto"/>
                  <w:ind w:left="90"/>
                  <w:rPr>
                    <w:color w:val="91192A"/>
                    <w:sz w:val="22"/>
                    <w:szCs w:val="22"/>
                  </w:rPr>
                </w:pPr>
              </w:p>
              <w:p w14:paraId="5C89C71B" w14:textId="77777777" w:rsidR="00B00550" w:rsidRDefault="00B00550">
                <w:pPr>
                  <w:widowControl w:val="0"/>
                  <w:spacing w:after="0" w:line="240" w:lineRule="auto"/>
                  <w:ind w:left="90"/>
                  <w:rPr>
                    <w:color w:val="91192A"/>
                    <w:sz w:val="22"/>
                    <w:szCs w:val="22"/>
                  </w:rPr>
                </w:pPr>
              </w:p>
              <w:p w14:paraId="2CA82D47" w14:textId="77777777" w:rsidR="00B00550" w:rsidRDefault="00B00550">
                <w:pPr>
                  <w:widowControl w:val="0"/>
                  <w:spacing w:after="0" w:line="240" w:lineRule="auto"/>
                  <w:ind w:left="90"/>
                  <w:rPr>
                    <w:color w:val="91192A"/>
                    <w:sz w:val="22"/>
                    <w:szCs w:val="22"/>
                  </w:rPr>
                </w:pPr>
              </w:p>
              <w:p w14:paraId="4ADDC7CC" w14:textId="77777777" w:rsidR="00B00550" w:rsidRDefault="00B00550">
                <w:pPr>
                  <w:widowControl w:val="0"/>
                  <w:spacing w:after="0" w:line="240" w:lineRule="auto"/>
                  <w:ind w:left="90"/>
                  <w:rPr>
                    <w:color w:val="91192A"/>
                    <w:sz w:val="22"/>
                    <w:szCs w:val="22"/>
                  </w:rPr>
                </w:pPr>
              </w:p>
              <w:p w14:paraId="3946B021" w14:textId="77777777" w:rsidR="00B00550" w:rsidRDefault="00000000">
                <w:pPr>
                  <w:widowControl w:val="0"/>
                  <w:spacing w:after="0" w:line="240" w:lineRule="auto"/>
                  <w:ind w:left="90"/>
                  <w:rPr>
                    <w:sz w:val="22"/>
                    <w:szCs w:val="22"/>
                  </w:rPr>
                </w:pPr>
                <w:r>
                  <w:rPr>
                    <w:color w:val="91192A"/>
                    <w:sz w:val="22"/>
                    <w:szCs w:val="22"/>
                  </w:rPr>
                  <w:t>Image 6</w:t>
                </w:r>
                <w:r>
                  <w:rPr>
                    <w:sz w:val="22"/>
                    <w:szCs w:val="22"/>
                  </w:rPr>
                  <w:t>: End of “Test” phase and start of “Analyze” phase.</w:t>
                </w:r>
                <w:r>
                  <w:t xml:space="preserve"> </w:t>
                </w:r>
                <w:r>
                  <w:rPr>
                    <w:sz w:val="22"/>
                    <w:szCs w:val="22"/>
                  </w:rPr>
                  <w:t xml:space="preserve">Range of pages based on how much space students may need for each prompt. </w:t>
                </w:r>
              </w:p>
            </w:tc>
          </w:tr>
        </w:tbl>
      </w:sdtContent>
    </w:sdt>
    <w:p w14:paraId="0EB0F49F" w14:textId="77777777" w:rsidR="00B00550" w:rsidRDefault="00B00550">
      <w:pPr>
        <w:rPr>
          <w:sz w:val="2"/>
          <w:szCs w:val="2"/>
        </w:rPr>
      </w:pPr>
    </w:p>
    <w:sdt>
      <w:sdtPr>
        <w:tag w:val="goog_rdk_6"/>
        <w:id w:val="-104167635"/>
        <w:lock w:val="contentLocked"/>
      </w:sdtPr>
      <w:sdtContent>
        <w:tbl>
          <w:tblPr>
            <w:tblStyle w:val="a5"/>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80"/>
            <w:gridCol w:w="2880"/>
          </w:tblGrid>
          <w:tr w:rsidR="00B00550" w14:paraId="10D54212" w14:textId="77777777">
            <w:tc>
              <w:tcPr>
                <w:tcW w:w="6480" w:type="dxa"/>
                <w:tcMar>
                  <w:top w:w="14" w:type="dxa"/>
                  <w:left w:w="14" w:type="dxa"/>
                  <w:bottom w:w="14" w:type="dxa"/>
                  <w:right w:w="14" w:type="dxa"/>
                </w:tcMar>
              </w:tcPr>
              <w:p w14:paraId="35A523E5" w14:textId="77777777" w:rsidR="00B00550" w:rsidRDefault="00000000">
                <w:pPr>
                  <w:widowControl w:val="0"/>
                  <w:spacing w:after="0" w:line="240" w:lineRule="auto"/>
                  <w:jc w:val="center"/>
                </w:pPr>
                <w:r>
                  <w:rPr>
                    <w:noProof/>
                  </w:rPr>
                  <w:drawing>
                    <wp:inline distT="114300" distB="114300" distL="114300" distR="114300" wp14:anchorId="6F87E3D6" wp14:editId="4B3C75B0">
                      <wp:extent cx="3657600" cy="2461846"/>
                      <wp:effectExtent l="0" t="0" r="0" b="0"/>
                      <wp:docPr id="119109455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3657600" cy="2461846"/>
                              </a:xfrm>
                              <a:prstGeom prst="rect">
                                <a:avLst/>
                              </a:prstGeom>
                              <a:ln/>
                            </pic:spPr>
                          </pic:pic>
                        </a:graphicData>
                      </a:graphic>
                    </wp:inline>
                  </w:drawing>
                </w:r>
              </w:p>
            </w:tc>
            <w:tc>
              <w:tcPr>
                <w:tcW w:w="2880" w:type="dxa"/>
                <w:tcMar>
                  <w:top w:w="14" w:type="dxa"/>
                  <w:left w:w="14" w:type="dxa"/>
                  <w:bottom w:w="14" w:type="dxa"/>
                  <w:right w:w="14" w:type="dxa"/>
                </w:tcMar>
              </w:tcPr>
              <w:p w14:paraId="1B5EE182" w14:textId="77777777" w:rsidR="00B00550" w:rsidRDefault="00B00550">
                <w:pPr>
                  <w:widowControl w:val="0"/>
                  <w:spacing w:after="0" w:line="240" w:lineRule="auto"/>
                  <w:ind w:left="90"/>
                  <w:rPr>
                    <w:color w:val="91192A"/>
                    <w:sz w:val="22"/>
                    <w:szCs w:val="22"/>
                  </w:rPr>
                </w:pPr>
              </w:p>
              <w:p w14:paraId="21FDFF7C" w14:textId="77777777" w:rsidR="00B00550" w:rsidRDefault="00B00550">
                <w:pPr>
                  <w:widowControl w:val="0"/>
                  <w:spacing w:after="0" w:line="240" w:lineRule="auto"/>
                  <w:ind w:left="90"/>
                  <w:rPr>
                    <w:color w:val="91192A"/>
                    <w:sz w:val="22"/>
                    <w:szCs w:val="22"/>
                  </w:rPr>
                </w:pPr>
              </w:p>
              <w:p w14:paraId="283F07EC" w14:textId="77777777" w:rsidR="00B00550" w:rsidRDefault="00B00550">
                <w:pPr>
                  <w:widowControl w:val="0"/>
                  <w:spacing w:after="0" w:line="240" w:lineRule="auto"/>
                  <w:ind w:left="90"/>
                  <w:rPr>
                    <w:color w:val="91192A"/>
                    <w:sz w:val="22"/>
                    <w:szCs w:val="22"/>
                  </w:rPr>
                </w:pPr>
              </w:p>
              <w:p w14:paraId="151FB457" w14:textId="77777777" w:rsidR="00B00550" w:rsidRDefault="00B00550">
                <w:pPr>
                  <w:widowControl w:val="0"/>
                  <w:spacing w:after="0" w:line="240" w:lineRule="auto"/>
                  <w:ind w:left="90"/>
                  <w:rPr>
                    <w:color w:val="91192A"/>
                    <w:sz w:val="22"/>
                    <w:szCs w:val="22"/>
                  </w:rPr>
                </w:pPr>
              </w:p>
              <w:p w14:paraId="7C562BA5" w14:textId="77777777" w:rsidR="00B00550" w:rsidRDefault="00000000">
                <w:pPr>
                  <w:widowControl w:val="0"/>
                  <w:spacing w:after="0" w:line="240" w:lineRule="auto"/>
                  <w:ind w:left="90"/>
                  <w:rPr>
                    <w:sz w:val="22"/>
                    <w:szCs w:val="22"/>
                  </w:rPr>
                </w:pPr>
                <w:r>
                  <w:rPr>
                    <w:color w:val="91192A"/>
                    <w:sz w:val="22"/>
                    <w:szCs w:val="22"/>
                  </w:rPr>
                  <w:t>Image 7</w:t>
                </w:r>
                <w:r>
                  <w:rPr>
                    <w:sz w:val="22"/>
                    <w:szCs w:val="22"/>
                  </w:rPr>
                  <w:t>: End of “Analyze” phase and start of “Reflect &amp; Improve” phase.</w:t>
                </w:r>
                <w:r>
                  <w:t xml:space="preserve"> </w:t>
                </w:r>
                <w:r>
                  <w:rPr>
                    <w:sz w:val="22"/>
                    <w:szCs w:val="22"/>
                  </w:rPr>
                  <w:t xml:space="preserve">Range of pages based on how much space students may need for each prompt. </w:t>
                </w:r>
              </w:p>
            </w:tc>
          </w:tr>
        </w:tbl>
      </w:sdtContent>
    </w:sdt>
    <w:p w14:paraId="60545A05" w14:textId="77777777" w:rsidR="00B00550" w:rsidRDefault="00B00550">
      <w:pPr>
        <w:rPr>
          <w:sz w:val="2"/>
          <w:szCs w:val="2"/>
        </w:rPr>
      </w:pPr>
    </w:p>
    <w:sdt>
      <w:sdtPr>
        <w:tag w:val="goog_rdk_7"/>
        <w:id w:val="-683894019"/>
        <w:lock w:val="contentLocked"/>
      </w:sdtPr>
      <w:sdtContent>
        <w:tbl>
          <w:tblPr>
            <w:tblStyle w:val="a6"/>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730"/>
            <w:gridCol w:w="6630"/>
          </w:tblGrid>
          <w:tr w:rsidR="00B00550" w14:paraId="77C70750" w14:textId="77777777">
            <w:tc>
              <w:tcPr>
                <w:tcW w:w="2730" w:type="dxa"/>
                <w:tcMar>
                  <w:top w:w="14" w:type="dxa"/>
                  <w:left w:w="14" w:type="dxa"/>
                  <w:bottom w:w="14" w:type="dxa"/>
                  <w:right w:w="14" w:type="dxa"/>
                </w:tcMar>
              </w:tcPr>
              <w:p w14:paraId="1F0E5579" w14:textId="77777777" w:rsidR="00B00550" w:rsidRDefault="00B00550">
                <w:pPr>
                  <w:widowControl w:val="0"/>
                  <w:spacing w:after="0" w:line="240" w:lineRule="auto"/>
                  <w:ind w:left="90"/>
                  <w:rPr>
                    <w:color w:val="91192A"/>
                    <w:sz w:val="22"/>
                    <w:szCs w:val="22"/>
                  </w:rPr>
                </w:pPr>
              </w:p>
              <w:p w14:paraId="03F1CCC4" w14:textId="77777777" w:rsidR="00B00550" w:rsidRDefault="00B00550">
                <w:pPr>
                  <w:widowControl w:val="0"/>
                  <w:spacing w:after="0" w:line="240" w:lineRule="auto"/>
                  <w:ind w:left="90"/>
                  <w:rPr>
                    <w:color w:val="91192A"/>
                    <w:sz w:val="22"/>
                    <w:szCs w:val="22"/>
                  </w:rPr>
                </w:pPr>
              </w:p>
              <w:p w14:paraId="6E492B74" w14:textId="77777777" w:rsidR="00B00550" w:rsidRDefault="00B00550">
                <w:pPr>
                  <w:widowControl w:val="0"/>
                  <w:spacing w:after="0" w:line="240" w:lineRule="auto"/>
                  <w:ind w:left="90"/>
                  <w:rPr>
                    <w:color w:val="91192A"/>
                    <w:sz w:val="22"/>
                    <w:szCs w:val="22"/>
                  </w:rPr>
                </w:pPr>
              </w:p>
              <w:p w14:paraId="08150073" w14:textId="77777777" w:rsidR="00B00550" w:rsidRDefault="00B00550">
                <w:pPr>
                  <w:widowControl w:val="0"/>
                  <w:spacing w:after="0" w:line="240" w:lineRule="auto"/>
                  <w:ind w:left="90"/>
                  <w:rPr>
                    <w:color w:val="91192A"/>
                    <w:sz w:val="22"/>
                    <w:szCs w:val="22"/>
                  </w:rPr>
                </w:pPr>
              </w:p>
              <w:p w14:paraId="28BEE045" w14:textId="77777777" w:rsidR="00B00550" w:rsidRDefault="00B00550">
                <w:pPr>
                  <w:widowControl w:val="0"/>
                  <w:spacing w:after="0" w:line="240" w:lineRule="auto"/>
                  <w:ind w:left="90"/>
                  <w:rPr>
                    <w:color w:val="91192A"/>
                    <w:sz w:val="22"/>
                    <w:szCs w:val="22"/>
                  </w:rPr>
                </w:pPr>
              </w:p>
              <w:p w14:paraId="3DAE7C27" w14:textId="77777777" w:rsidR="00B00550" w:rsidRDefault="00000000">
                <w:pPr>
                  <w:widowControl w:val="0"/>
                  <w:spacing w:after="0" w:line="240" w:lineRule="auto"/>
                  <w:ind w:left="90"/>
                  <w:rPr>
                    <w:sz w:val="22"/>
                    <w:szCs w:val="22"/>
                  </w:rPr>
                </w:pPr>
                <w:r>
                  <w:rPr>
                    <w:color w:val="91192A"/>
                    <w:sz w:val="22"/>
                    <w:szCs w:val="22"/>
                  </w:rPr>
                  <w:t>Image 8</w:t>
                </w:r>
                <w:r>
                  <w:rPr>
                    <w:sz w:val="22"/>
                    <w:szCs w:val="22"/>
                  </w:rPr>
                  <w:t xml:space="preserve">: Start of the “Communicate” phase and can range for however much space is needed. End with the “Elevator Speech” phase. </w:t>
                </w:r>
              </w:p>
            </w:tc>
            <w:tc>
              <w:tcPr>
                <w:tcW w:w="6630" w:type="dxa"/>
                <w:tcMar>
                  <w:top w:w="14" w:type="dxa"/>
                  <w:left w:w="14" w:type="dxa"/>
                  <w:bottom w:w="14" w:type="dxa"/>
                  <w:right w:w="14" w:type="dxa"/>
                </w:tcMar>
              </w:tcPr>
              <w:p w14:paraId="69DDA9C6" w14:textId="77777777" w:rsidR="00B00550" w:rsidRDefault="00000000">
                <w:pPr>
                  <w:widowControl w:val="0"/>
                  <w:spacing w:after="0" w:line="240" w:lineRule="auto"/>
                  <w:jc w:val="center"/>
                </w:pPr>
                <w:r>
                  <w:rPr>
                    <w:noProof/>
                  </w:rPr>
                  <w:drawing>
                    <wp:inline distT="114300" distB="114300" distL="114300" distR="114300" wp14:anchorId="697BBEF8" wp14:editId="4B5A2EB9">
                      <wp:extent cx="3657600" cy="2497015"/>
                      <wp:effectExtent l="0" t="0" r="0" b="0"/>
                      <wp:docPr id="119109455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3657600" cy="2497015"/>
                              </a:xfrm>
                              <a:prstGeom prst="rect">
                                <a:avLst/>
                              </a:prstGeom>
                              <a:ln/>
                            </pic:spPr>
                          </pic:pic>
                        </a:graphicData>
                      </a:graphic>
                    </wp:inline>
                  </w:drawing>
                </w:r>
              </w:p>
            </w:tc>
          </w:tr>
        </w:tbl>
      </w:sdtContent>
    </w:sdt>
    <w:p w14:paraId="297087F8" w14:textId="77777777" w:rsidR="00B00550" w:rsidRDefault="00B00550">
      <w:pPr>
        <w:rPr>
          <w:sz w:val="2"/>
          <w:szCs w:val="2"/>
        </w:rPr>
      </w:pPr>
    </w:p>
    <w:p w14:paraId="5D1CEAF7" w14:textId="77777777" w:rsidR="00B00550" w:rsidRDefault="00B00550"/>
    <w:p w14:paraId="396EF693" w14:textId="77777777" w:rsidR="00B00550" w:rsidRDefault="00B00550"/>
    <w:p w14:paraId="70F62E01" w14:textId="77777777" w:rsidR="00B00550" w:rsidRDefault="00B00550">
      <w:pPr>
        <w:pBdr>
          <w:top w:val="nil"/>
          <w:left w:val="nil"/>
          <w:bottom w:val="nil"/>
          <w:right w:val="nil"/>
          <w:between w:val="nil"/>
        </w:pBdr>
      </w:pPr>
    </w:p>
    <w:p w14:paraId="2F4FDCF1" w14:textId="77777777" w:rsidR="00B00550" w:rsidRDefault="00B00550">
      <w:pPr>
        <w:pBdr>
          <w:top w:val="nil"/>
          <w:left w:val="nil"/>
          <w:bottom w:val="nil"/>
          <w:right w:val="nil"/>
          <w:between w:val="nil"/>
        </w:pBdr>
      </w:pPr>
    </w:p>
    <w:p w14:paraId="25DBD7B4" w14:textId="77777777" w:rsidR="00B00550" w:rsidRDefault="00000000">
      <w:pPr>
        <w:ind w:left="720"/>
      </w:pPr>
      <w:r>
        <w:br w:type="page"/>
      </w:r>
    </w:p>
    <w:p w14:paraId="7DEED92C" w14:textId="77777777" w:rsidR="00B00550" w:rsidRDefault="00000000">
      <w:pPr>
        <w:pStyle w:val="Heading1"/>
        <w:jc w:val="center"/>
      </w:pPr>
      <w:bookmarkStart w:id="15" w:name="_heading=h.a6lhcbwil0zi" w:colFirst="0" w:colLast="0"/>
      <w:bookmarkEnd w:id="15"/>
      <w:r>
        <w:lastRenderedPageBreak/>
        <w:t>Facilitation Best Practices</w:t>
      </w:r>
    </w:p>
    <w:p w14:paraId="4F0E6372" w14:textId="77777777" w:rsidR="00B00550" w:rsidRDefault="00000000">
      <w:pPr>
        <w:pStyle w:val="Heading2"/>
      </w:pPr>
      <w:bookmarkStart w:id="16" w:name="_heading=h.1jhd9w1vz63n" w:colFirst="0" w:colLast="0"/>
      <w:bookmarkEnd w:id="16"/>
      <w:r>
        <w:t>Questioning Strategies</w:t>
      </w:r>
    </w:p>
    <w:p w14:paraId="7609ECFE" w14:textId="77777777" w:rsidR="00B00550" w:rsidRDefault="00000000">
      <w:r>
        <w:t>Asking thoughtful questions is one of the most effective ways to guide students in STEM learning. Instead of providing direct answers, use questions to:</w:t>
      </w:r>
    </w:p>
    <w:p w14:paraId="75D5D1A5" w14:textId="77777777" w:rsidR="00B00550" w:rsidRDefault="00000000">
      <w:pPr>
        <w:numPr>
          <w:ilvl w:val="0"/>
          <w:numId w:val="2"/>
        </w:numPr>
        <w:spacing w:after="0"/>
      </w:pPr>
      <w:r>
        <w:t>Encourage deeper thinking and problem-solving.</w:t>
      </w:r>
    </w:p>
    <w:p w14:paraId="26D88D12" w14:textId="77777777" w:rsidR="00B00550" w:rsidRDefault="00000000">
      <w:pPr>
        <w:numPr>
          <w:ilvl w:val="0"/>
          <w:numId w:val="2"/>
        </w:numPr>
        <w:spacing w:after="0"/>
      </w:pPr>
      <w:r>
        <w:t>Give students time and space to process information.</w:t>
      </w:r>
    </w:p>
    <w:p w14:paraId="5CA8B531" w14:textId="21C308B0" w:rsidR="00B00550" w:rsidRDefault="00000000">
      <w:pPr>
        <w:numPr>
          <w:ilvl w:val="0"/>
          <w:numId w:val="2"/>
        </w:numPr>
        <w:spacing w:after="0"/>
      </w:pPr>
      <w:r>
        <w:t>Normalize productive struggle where students can learn from mistakes.</w:t>
      </w:r>
    </w:p>
    <w:p w14:paraId="4F3C07D8" w14:textId="77777777" w:rsidR="00B00550" w:rsidRDefault="00000000">
      <w:pPr>
        <w:numPr>
          <w:ilvl w:val="0"/>
          <w:numId w:val="2"/>
        </w:numPr>
      </w:pPr>
      <w:r>
        <w:t>Foster curiosity and resilience by allowing them to explore multiple approaches.</w:t>
      </w:r>
    </w:p>
    <w:p w14:paraId="4D05CAA6" w14:textId="77777777" w:rsidR="00B00550" w:rsidRDefault="00000000">
      <w:r>
        <w:t>When students encounter challenges, resist the urge to “rescue” them with quick solutions. Instead, model curiosity and persistence by asking guiding questions. This not only helps students build confidence in their reasoning but also mirrors the authentic processes of scientists and engineers.</w:t>
      </w:r>
    </w:p>
    <w:p w14:paraId="723C32B2" w14:textId="77777777" w:rsidR="00B00550" w:rsidRDefault="00000000">
      <w:r>
        <w:t>Consult the Facilitator Notes in the narrative for examples of effective questions you can use with students.</w:t>
      </w:r>
    </w:p>
    <w:p w14:paraId="0A71C231" w14:textId="77777777" w:rsidR="00B00550" w:rsidRDefault="00000000">
      <w:pPr>
        <w:pStyle w:val="Heading2"/>
      </w:pPr>
      <w:bookmarkStart w:id="17" w:name="_heading=h.uw09sekvvl2s" w:colFirst="0" w:colLast="0"/>
      <w:bookmarkEnd w:id="17"/>
      <w:r>
        <w:t>Scaffolding</w:t>
      </w:r>
    </w:p>
    <w:p w14:paraId="49337817" w14:textId="3F012276" w:rsidR="00B00550" w:rsidRDefault="00000000">
      <w:pPr>
        <w:spacing w:before="240" w:after="240"/>
      </w:pPr>
      <w:r>
        <w:t>Scaffolding helps students access challenging STEM concepts by breaking down complex tasks and providing support that match</w:t>
      </w:r>
      <w:r w:rsidR="005F1FF1">
        <w:t>es</w:t>
      </w:r>
      <w:r>
        <w:t xml:space="preserve"> their needs. The goal is not to make the work easier, but to make success possible while keeping students engaged and motivated.</w:t>
      </w:r>
    </w:p>
    <w:p w14:paraId="5692DD3A" w14:textId="77777777" w:rsidR="00B00550" w:rsidRDefault="00000000">
      <w:pPr>
        <w:spacing w:before="240" w:after="240"/>
      </w:pPr>
      <w:r>
        <w:t>Ways to scaffold include:</w:t>
      </w:r>
    </w:p>
    <w:p w14:paraId="5B3DCFDD" w14:textId="77777777" w:rsidR="00B00550" w:rsidRDefault="00000000">
      <w:pPr>
        <w:numPr>
          <w:ilvl w:val="0"/>
          <w:numId w:val="3"/>
        </w:numPr>
        <w:spacing w:before="240" w:after="0"/>
      </w:pPr>
      <w:r>
        <w:t xml:space="preserve">Using </w:t>
      </w:r>
      <w:r>
        <w:rPr>
          <w:b/>
        </w:rPr>
        <w:t>video demonstrations</w:t>
      </w:r>
      <w:r>
        <w:t xml:space="preserve"> to show processes step-by-step.</w:t>
      </w:r>
    </w:p>
    <w:p w14:paraId="6D5C2A4C" w14:textId="77777777" w:rsidR="00B00550" w:rsidRDefault="00000000">
      <w:pPr>
        <w:numPr>
          <w:ilvl w:val="0"/>
          <w:numId w:val="3"/>
        </w:numPr>
        <w:spacing w:after="0"/>
      </w:pPr>
      <w:r>
        <w:t xml:space="preserve">Providing </w:t>
      </w:r>
      <w:r>
        <w:rPr>
          <w:b/>
        </w:rPr>
        <w:t>simulations or interactive models</w:t>
      </w:r>
      <w:r>
        <w:t xml:space="preserve"> so students can experiment safely and visualize abstract ideas.</w:t>
      </w:r>
    </w:p>
    <w:p w14:paraId="03CF9DB9" w14:textId="77777777" w:rsidR="00B00550" w:rsidRDefault="00000000">
      <w:pPr>
        <w:numPr>
          <w:ilvl w:val="0"/>
          <w:numId w:val="3"/>
        </w:numPr>
        <w:spacing w:after="0"/>
      </w:pPr>
      <w:r>
        <w:t xml:space="preserve">Offering </w:t>
      </w:r>
      <w:r>
        <w:rPr>
          <w:b/>
        </w:rPr>
        <w:t>graphic organizers, checklists, or partially completed examples</w:t>
      </w:r>
      <w:r>
        <w:t xml:space="preserve"> to guide thinking.</w:t>
      </w:r>
    </w:p>
    <w:p w14:paraId="4EE27C47" w14:textId="77777777" w:rsidR="00B00550" w:rsidRDefault="00000000">
      <w:pPr>
        <w:numPr>
          <w:ilvl w:val="0"/>
          <w:numId w:val="3"/>
        </w:numPr>
        <w:spacing w:after="240"/>
      </w:pPr>
      <w:r>
        <w:t>Gradually removing supports as students gain confidence and independence.</w:t>
      </w:r>
    </w:p>
    <w:p w14:paraId="61C680DD" w14:textId="42D16239" w:rsidR="00B00550" w:rsidRDefault="00000000">
      <w:pPr>
        <w:spacing w:before="240" w:after="240"/>
      </w:pPr>
      <w:r>
        <w:t xml:space="preserve">Effective scaffolding ensures that every student can enter the activity from their current level of understanding and grow from there. The balance is important—too much support can limit exploration, but just enough </w:t>
      </w:r>
      <w:r w:rsidR="005F1FF1">
        <w:t>enables</w:t>
      </w:r>
      <w:r>
        <w:t xml:space="preserve"> students to stretch their skills while still feeling capable.</w:t>
      </w:r>
    </w:p>
    <w:p w14:paraId="174A8CA8" w14:textId="77777777" w:rsidR="00B00550" w:rsidRDefault="00000000">
      <w:pPr>
        <w:pStyle w:val="Heading2"/>
      </w:pPr>
      <w:bookmarkStart w:id="18" w:name="_heading=h.lq0xaa7wwohu" w:colFirst="0" w:colLast="0"/>
      <w:bookmarkEnd w:id="18"/>
      <w:r>
        <w:t>Encouraging Creativity and Risk Taking</w:t>
      </w:r>
    </w:p>
    <w:p w14:paraId="2202D1DD" w14:textId="77777777" w:rsidR="00B00550" w:rsidRDefault="00000000">
      <w:r>
        <w:t xml:space="preserve">STEM learning thrives when students feel free to test bold ideas, even if those ideas don’t work out. Encourage students to brainstorm multiple solutions, experiment with unusual designs, </w:t>
      </w:r>
      <w:r>
        <w:lastRenderedPageBreak/>
        <w:t>and embrace mistakes as part of the process. When students take risks, they build resilience, learn from failure, and often discover innovative approaches. Reinforce that the goal is not perfection but exploration and growth. Celebrate creative thinking as much as “correct” answers to nurture curiosity and confidence.</w:t>
      </w:r>
    </w:p>
    <w:p w14:paraId="6139D40A" w14:textId="77777777" w:rsidR="00B00550" w:rsidRDefault="00000000">
      <w:pPr>
        <w:pStyle w:val="Heading2"/>
      </w:pPr>
      <w:bookmarkStart w:id="19" w:name="_heading=h.hf0i60i65lyo" w:colFirst="0" w:colLast="0"/>
      <w:bookmarkEnd w:id="19"/>
      <w:r>
        <w:t>Managing Time and Transitions</w:t>
      </w:r>
    </w:p>
    <w:p w14:paraId="02886BCA" w14:textId="75B1FC12" w:rsidR="00B00550" w:rsidRDefault="00000000">
      <w:r>
        <w:t>Clear time management helps keep STEM club activities purposeful and engaging. Use checkpoints to keep the group on pace, and provide warnings before transitions (e.g., “You have 5 minutes left to finish your designs</w:t>
      </w:r>
      <w:r w:rsidR="005F1FF1">
        <w:t>.</w:t>
      </w:r>
      <w:r>
        <w:t>”). Smooth transitions between tasks minimize downtime and help students stay focused. Remember that flexibility is also key—if students are deeply engaged in productive work, consider extending time when possible.</w:t>
      </w:r>
    </w:p>
    <w:p w14:paraId="469BC3ED" w14:textId="77777777" w:rsidR="00B00550" w:rsidRDefault="00B00550"/>
    <w:p w14:paraId="60B846FF" w14:textId="77777777" w:rsidR="00B00550" w:rsidRDefault="00000000">
      <w:pPr>
        <w:pBdr>
          <w:top w:val="nil"/>
          <w:left w:val="nil"/>
          <w:bottom w:val="nil"/>
          <w:right w:val="nil"/>
          <w:between w:val="nil"/>
        </w:pBdr>
      </w:pPr>
      <w:r>
        <w:br w:type="page"/>
      </w:r>
    </w:p>
    <w:p w14:paraId="188884B3" w14:textId="77777777" w:rsidR="00B00550" w:rsidRDefault="00000000">
      <w:pPr>
        <w:pStyle w:val="Heading1"/>
        <w:jc w:val="center"/>
      </w:pPr>
      <w:bookmarkStart w:id="20" w:name="_heading=h.7pvdm1q3mrui" w:colFirst="0" w:colLast="0"/>
      <w:bookmarkEnd w:id="20"/>
      <w:r>
        <w:lastRenderedPageBreak/>
        <w:t>Student Teams: Roles and Responsibilities</w:t>
      </w:r>
    </w:p>
    <w:p w14:paraId="48577542" w14:textId="77777777" w:rsidR="00B00550" w:rsidRDefault="00000000">
      <w:pPr>
        <w:pStyle w:val="Heading2"/>
      </w:pPr>
      <w:bookmarkStart w:id="21" w:name="_heading=h.ozdvmx46oppt" w:colFirst="0" w:colLast="0"/>
      <w:bookmarkEnd w:id="21"/>
      <w:r>
        <w:t>Core Roles</w:t>
      </w:r>
    </w:p>
    <w:p w14:paraId="5E3A4196" w14:textId="16E31E7B" w:rsidR="00B00550" w:rsidRDefault="00000000">
      <w:pPr>
        <w:numPr>
          <w:ilvl w:val="0"/>
          <w:numId w:val="5"/>
        </w:numPr>
        <w:spacing w:line="240" w:lineRule="auto"/>
      </w:pPr>
      <w:r>
        <w:rPr>
          <w:b/>
        </w:rPr>
        <w:t xml:space="preserve">Recorder </w:t>
      </w:r>
      <w:r>
        <w:t xml:space="preserve">- </w:t>
      </w:r>
      <w:r w:rsidR="005F1FF1">
        <w:t>K</w:t>
      </w:r>
      <w:r>
        <w:t>eeps written notes of what the group discusses, decides, and produces. They keep a record of group progress.</w:t>
      </w:r>
    </w:p>
    <w:p w14:paraId="7BF304CF" w14:textId="77777777" w:rsidR="00B00550" w:rsidRDefault="00000000">
      <w:pPr>
        <w:numPr>
          <w:ilvl w:val="0"/>
          <w:numId w:val="5"/>
        </w:numPr>
        <w:spacing w:line="240" w:lineRule="auto"/>
      </w:pPr>
      <w:r>
        <w:rPr>
          <w:b/>
        </w:rPr>
        <w:t xml:space="preserve">Timekeeper </w:t>
      </w:r>
      <w:r>
        <w:t>- Monitors the clock to keep the group on track.</w:t>
      </w:r>
    </w:p>
    <w:p w14:paraId="350C79ED" w14:textId="77777777" w:rsidR="00B00550" w:rsidRDefault="00000000">
      <w:pPr>
        <w:numPr>
          <w:ilvl w:val="0"/>
          <w:numId w:val="5"/>
        </w:numPr>
        <w:spacing w:line="240" w:lineRule="auto"/>
      </w:pPr>
      <w:r>
        <w:rPr>
          <w:b/>
        </w:rPr>
        <w:t xml:space="preserve">Facilitator </w:t>
      </w:r>
      <w:r>
        <w:t>- Guides the group’s discussion, encourages participation, and helps keep everyone focused and respectful.</w:t>
      </w:r>
    </w:p>
    <w:p w14:paraId="3AAE5556" w14:textId="77777777" w:rsidR="00B00550" w:rsidRDefault="00000000">
      <w:pPr>
        <w:numPr>
          <w:ilvl w:val="0"/>
          <w:numId w:val="5"/>
        </w:numPr>
        <w:spacing w:line="240" w:lineRule="auto"/>
      </w:pPr>
      <w:r>
        <w:rPr>
          <w:b/>
        </w:rPr>
        <w:t>Materials Manager</w:t>
      </w:r>
      <w:r>
        <w:t xml:space="preserve"> - Gathers, organizes, and distributes supplies or resources the group needs.</w:t>
      </w:r>
    </w:p>
    <w:p w14:paraId="4D0C8EB8" w14:textId="77777777" w:rsidR="00B00550" w:rsidRDefault="00000000">
      <w:pPr>
        <w:numPr>
          <w:ilvl w:val="0"/>
          <w:numId w:val="5"/>
        </w:numPr>
        <w:spacing w:line="240" w:lineRule="auto"/>
      </w:pPr>
      <w:r>
        <w:rPr>
          <w:b/>
        </w:rPr>
        <w:t xml:space="preserve">Reporter </w:t>
      </w:r>
      <w:r>
        <w:t>- Shares the group’s ideas, decisions, or final product with the whole class or teacher.</w:t>
      </w:r>
    </w:p>
    <w:p w14:paraId="75CC17CF" w14:textId="77777777" w:rsidR="00B00550" w:rsidRDefault="00000000">
      <w:pPr>
        <w:pStyle w:val="Heading2"/>
      </w:pPr>
      <w:bookmarkStart w:id="22" w:name="_heading=h.9779agh8ss70" w:colFirst="0" w:colLast="0"/>
      <w:bookmarkEnd w:id="22"/>
      <w:r>
        <w:t>Rotating Roles</w:t>
      </w:r>
    </w:p>
    <w:p w14:paraId="31BA60C7" w14:textId="47591CE7" w:rsidR="00B00550" w:rsidRDefault="00000000">
      <w:r>
        <w:t xml:space="preserve">If you are assigning students </w:t>
      </w:r>
      <w:r w:rsidR="005F1FF1">
        <w:t>roles,</w:t>
      </w:r>
      <w:r>
        <w:t xml:space="preserve"> ensure that they rotate through them for each new STEM Challenge activity. This way they all can practice different responsibilities. </w:t>
      </w:r>
    </w:p>
    <w:p w14:paraId="561F8071" w14:textId="77777777" w:rsidR="00B00550" w:rsidRDefault="00000000">
      <w:pPr>
        <w:pStyle w:val="Heading2"/>
      </w:pPr>
      <w:bookmarkStart w:id="23" w:name="_heading=h.24hlrb5dpjz8" w:colFirst="0" w:colLast="0"/>
      <w:bookmarkEnd w:id="23"/>
      <w:r>
        <w:t>Alternative Structures</w:t>
      </w:r>
    </w:p>
    <w:p w14:paraId="118F5A34" w14:textId="59220301" w:rsidR="00B00550" w:rsidRDefault="005F1FF1">
      <w:pPr>
        <w:numPr>
          <w:ilvl w:val="0"/>
          <w:numId w:val="1"/>
        </w:numPr>
        <w:spacing w:after="0"/>
      </w:pPr>
      <w:r>
        <w:t>Use Thinking Hats instructional strategy.</w:t>
      </w:r>
    </w:p>
    <w:p w14:paraId="438426A0" w14:textId="06C57409" w:rsidR="00B00550" w:rsidRDefault="00000000">
      <w:pPr>
        <w:numPr>
          <w:ilvl w:val="0"/>
          <w:numId w:val="1"/>
        </w:numPr>
      </w:pPr>
      <w:r>
        <w:t>Combin</w:t>
      </w:r>
      <w:r w:rsidR="005F1FF1">
        <w:t>e</w:t>
      </w:r>
      <w:r>
        <w:t xml:space="preserve"> roles in small groups</w:t>
      </w:r>
      <w:r w:rsidR="005F1FF1">
        <w:t xml:space="preserve">.  </w:t>
      </w:r>
      <w:r>
        <w:t xml:space="preserve">If you want to use the above structure for assigning roles but have </w:t>
      </w:r>
      <w:r w:rsidR="005F1FF1">
        <w:t>fewer</w:t>
      </w:r>
      <w:r>
        <w:t xml:space="preserve"> than 5 students per </w:t>
      </w:r>
      <w:proofErr w:type="gramStart"/>
      <w:r>
        <w:t>group</w:t>
      </w:r>
      <w:proofErr w:type="gramEnd"/>
      <w:r>
        <w:t xml:space="preserve"> then consider having students double-up on multiple roles. </w:t>
      </w:r>
    </w:p>
    <w:p w14:paraId="3FCAA8A2" w14:textId="77777777" w:rsidR="00B00550" w:rsidRDefault="00000000">
      <w:pPr>
        <w:pStyle w:val="Heading2"/>
      </w:pPr>
      <w:bookmarkStart w:id="24" w:name="_heading=h.880z0k8vsyng" w:colFirst="0" w:colLast="0"/>
      <w:bookmarkEnd w:id="24"/>
      <w:r>
        <w:t>Team Accountability</w:t>
      </w:r>
    </w:p>
    <w:p w14:paraId="5CB426E4" w14:textId="7A4D4C8D" w:rsidR="00B00550" w:rsidRDefault="00000000">
      <w:pPr>
        <w:spacing w:before="240" w:after="240"/>
      </w:pPr>
      <w:r>
        <w:t xml:space="preserve">Assigning roles helps each student feel responsible for the group’s success. Make expectations for each role clear (e.g., recorder tracks data, materials manager gathers supplies, </w:t>
      </w:r>
      <w:r w:rsidR="005F1FF1">
        <w:t>and the presenter</w:t>
      </w:r>
      <w:r>
        <w:t xml:space="preserve"> shares results). Encourage teams to check in with one another during activities—remind them that each member’s effort contributes to the group’s overall performance. This structure not only ensures fairness but also builds collaboration and shared responsibility.</w:t>
      </w:r>
    </w:p>
    <w:p w14:paraId="0644E315" w14:textId="77777777" w:rsidR="00B00550" w:rsidRDefault="00000000">
      <w:pPr>
        <w:pStyle w:val="Heading2"/>
      </w:pPr>
      <w:bookmarkStart w:id="25" w:name="_heading=h.ga8ml4fzq1yv" w:colFirst="0" w:colLast="0"/>
      <w:bookmarkEnd w:id="25"/>
      <w:r>
        <w:t>Conflict Resolution</w:t>
      </w:r>
    </w:p>
    <w:p w14:paraId="1BC83F79" w14:textId="77777777" w:rsidR="00B00550" w:rsidRDefault="00000000">
      <w:r>
        <w:t>Working in groups can sometimes lead to disagreements. Normalize this by framing conflict as part of teamwork and problem-solving. Encourage students to listen respectfully, explain their reasoning, and focus on finding solutions rather than placing blame. Provide sentence starters like “I see your point, but…” or “What if we tried…?” to support productive dialogue. If conflicts persist, guide students back to their shared goal and remind them that collaboration works best when all voices are heard.</w:t>
      </w:r>
      <w:r>
        <w:br w:type="page"/>
      </w:r>
    </w:p>
    <w:p w14:paraId="6C37CA30" w14:textId="77777777" w:rsidR="00B00550" w:rsidRDefault="00000000">
      <w:pPr>
        <w:pStyle w:val="Heading1"/>
        <w:jc w:val="center"/>
      </w:pPr>
      <w:bookmarkStart w:id="26" w:name="_heading=h.lkch94n8zb0a" w:colFirst="0" w:colLast="0"/>
      <w:bookmarkEnd w:id="26"/>
      <w:r>
        <w:lastRenderedPageBreak/>
        <w:t>Facilitator Tips and Tricks</w:t>
      </w:r>
    </w:p>
    <w:p w14:paraId="33548D59" w14:textId="77777777" w:rsidR="00B00550" w:rsidRDefault="00000000">
      <w:pPr>
        <w:pStyle w:val="Heading2"/>
      </w:pPr>
      <w:bookmarkStart w:id="27" w:name="_heading=h.jqfjlad994n2" w:colFirst="0" w:colLast="0"/>
      <w:bookmarkEnd w:id="27"/>
      <w:r>
        <w:t>Student Motivation</w:t>
      </w:r>
    </w:p>
    <w:p w14:paraId="4DBF5730" w14:textId="51B7819E" w:rsidR="00B00550" w:rsidRDefault="00000000">
      <w:r>
        <w:t xml:space="preserve">Grounded, real-world essential questions build student intrinsic motivation. For example, not all students may see an egg drop experiment as relevant to their </w:t>
      </w:r>
      <w:r w:rsidR="005F1FF1">
        <w:t>lives but</w:t>
      </w:r>
      <w:r>
        <w:t xml:space="preserve"> framing it as “We all have precious things we want to protect” may help the student see application of the task in their own lives. As you facilitate these STEM Challenges, think of ways to make each scenario as relevant as possible to your students’ lives (either their current communities or future careers). You never know what may inspire a student to pursue a STEM career! </w:t>
      </w:r>
    </w:p>
    <w:p w14:paraId="4080ADB2" w14:textId="77777777" w:rsidR="00B00550" w:rsidRDefault="00000000">
      <w:pPr>
        <w:pStyle w:val="Heading2"/>
      </w:pPr>
      <w:bookmarkStart w:id="28" w:name="_heading=h.q0pfss3w1ml2" w:colFirst="0" w:colLast="0"/>
      <w:bookmarkEnd w:id="28"/>
      <w:r>
        <w:t>Documentation</w:t>
      </w:r>
    </w:p>
    <w:p w14:paraId="239456AA" w14:textId="77777777" w:rsidR="00B00550" w:rsidRDefault="00000000">
      <w:r>
        <w:t xml:space="preserve">Although there are instructions for students to record their notes periodically, </w:t>
      </w:r>
      <w:proofErr w:type="gramStart"/>
      <w:r>
        <w:t>reemphasize</w:t>
      </w:r>
      <w:proofErr w:type="gramEnd"/>
      <w:r>
        <w:t xml:space="preserve"> this as much as possible as recording everything is imperative to scientific exploration. </w:t>
      </w:r>
    </w:p>
    <w:p w14:paraId="0CCD78CD" w14:textId="77777777" w:rsidR="00B00550" w:rsidRDefault="00000000">
      <w:pPr>
        <w:pStyle w:val="Heading2"/>
      </w:pPr>
      <w:bookmarkStart w:id="29" w:name="_heading=h.37ko8fwqzsbx" w:colFirst="0" w:colLast="0"/>
      <w:bookmarkEnd w:id="29"/>
      <w:r>
        <w:t>Scaling for Time</w:t>
      </w:r>
    </w:p>
    <w:p w14:paraId="419FF710" w14:textId="4962568C" w:rsidR="00B00550" w:rsidRDefault="00000000">
      <w:r>
        <w:t xml:space="preserve">These challenges are designed to occupy 5 class periods, but feel free to adjust for your own time constraints. However, avoid skipping anything: the phases of the Engineering Design Process are meant to flow into one another to scaffold student understanding. If time allows, then students may revisit past stages to improve their design; </w:t>
      </w:r>
      <w:r w:rsidR="005F1FF1">
        <w:t>but</w:t>
      </w:r>
      <w:r>
        <w:t xml:space="preserve"> the phases should not be skipped.</w:t>
      </w:r>
    </w:p>
    <w:p w14:paraId="30D5E932" w14:textId="77777777" w:rsidR="00B00550" w:rsidRDefault="00000000">
      <w:pPr>
        <w:pStyle w:val="Heading2"/>
      </w:pPr>
      <w:bookmarkStart w:id="30" w:name="_heading=h.5o8dyqyz71s3" w:colFirst="0" w:colLast="0"/>
      <w:bookmarkEnd w:id="30"/>
      <w:r>
        <w:t>Debrief Strategies</w:t>
      </w:r>
    </w:p>
    <w:p w14:paraId="195FE87A" w14:textId="77777777" w:rsidR="00B00550" w:rsidRDefault="00000000">
      <w:r>
        <w:t xml:space="preserve">The K20 Center LEARN repository contains hundreds of research-backed instructional strategies, including several reflection-based debrief strategies. Visit </w:t>
      </w:r>
      <w:hyperlink r:id="rId18">
        <w:r w:rsidR="00B00550">
          <w:rPr>
            <w:color w:val="1155CC"/>
            <w:u w:val="single"/>
          </w:rPr>
          <w:t>learn.k20center.ou.edu</w:t>
        </w:r>
      </w:hyperlink>
      <w:r>
        <w:t xml:space="preserve"> and use the filters to find effective reflective strategies.</w:t>
      </w:r>
    </w:p>
    <w:p w14:paraId="0F664479" w14:textId="77777777" w:rsidR="00B00550" w:rsidRDefault="00B00550"/>
    <w:p w14:paraId="615D999E" w14:textId="77777777" w:rsidR="00B00550" w:rsidRDefault="00B00550">
      <w:pPr>
        <w:pBdr>
          <w:top w:val="nil"/>
          <w:left w:val="nil"/>
          <w:bottom w:val="nil"/>
          <w:right w:val="nil"/>
          <w:between w:val="nil"/>
        </w:pBdr>
      </w:pPr>
    </w:p>
    <w:sectPr w:rsidR="00B00550">
      <w:headerReference w:type="default" r:id="rId19"/>
      <w:footerReference w:type="default" r:id="rId2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6F2B3C" w14:textId="77777777" w:rsidR="00933FF3" w:rsidRDefault="00933FF3">
      <w:pPr>
        <w:spacing w:after="0" w:line="240" w:lineRule="auto"/>
      </w:pPr>
      <w:r>
        <w:separator/>
      </w:r>
    </w:p>
  </w:endnote>
  <w:endnote w:type="continuationSeparator" w:id="0">
    <w:p w14:paraId="58C60655" w14:textId="77777777" w:rsidR="00933FF3" w:rsidRDefault="00933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4F2DC52-DBFC-48DB-943B-1D9282471A6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6C743EC-188F-4B6F-B75F-DCA867FF04AC}"/>
    <w:embedBold r:id="rId3" w:fontKey="{430D73E8-BB80-45AF-8E68-01BE5886DE8A}"/>
    <w:embedItalic r:id="rId4" w:fontKey="{76F16EF4-BD60-4141-80FF-80F89BD94DFC}"/>
  </w:font>
  <w:font w:name="Aptos Display">
    <w:charset w:val="00"/>
    <w:family w:val="swiss"/>
    <w:pitch w:val="variable"/>
    <w:sig w:usb0="20000287" w:usb1="00000003" w:usb2="00000000" w:usb3="00000000" w:csb0="0000019F" w:csb1="00000000"/>
    <w:embedRegular r:id="rId5" w:fontKey="{E7204D4C-62A3-463B-BBA7-C930CE416068}"/>
  </w:font>
  <w:font w:name="Georgia">
    <w:panose1 w:val="02040502050405020303"/>
    <w:charset w:val="00"/>
    <w:family w:val="roman"/>
    <w:pitch w:val="variable"/>
    <w:sig w:usb0="00000287" w:usb1="00000000" w:usb2="00000000" w:usb3="00000000" w:csb0="0000009F" w:csb1="00000000"/>
    <w:embedRegular r:id="rId6" w:fontKey="{1FA92EED-3F48-4449-9F19-EC6B176D3FC1}"/>
    <w:embedItalic r:id="rId7" w:fontKey="{1D8C8F40-81BC-407F-93DE-39CE075D1D64}"/>
  </w:font>
  <w:font w:name="Play">
    <w:charset w:val="00"/>
    <w:family w:val="auto"/>
    <w:pitch w:val="default"/>
    <w:embedRegular r:id="rId8" w:fontKey="{9CE413DF-0590-4CF3-81DA-2126D44A2E45}"/>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9" w:fontKey="{D3A04AD0-0665-4425-BCFC-682B81F75B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DEEA4" w14:textId="40AECCB3" w:rsidR="00B00550" w:rsidRDefault="00826FF3">
    <w:pPr>
      <w:pBdr>
        <w:top w:val="nil"/>
        <w:left w:val="nil"/>
        <w:bottom w:val="nil"/>
        <w:right w:val="nil"/>
        <w:between w:val="nil"/>
      </w:pBdr>
      <w:tabs>
        <w:tab w:val="left" w:pos="934"/>
      </w:tabs>
      <w:spacing w:after="0" w:line="240" w:lineRule="auto"/>
      <w:rPr>
        <w:b/>
        <w:color w:val="000000"/>
      </w:rPr>
    </w:pPr>
    <w:r>
      <w:rPr>
        <w:noProof/>
      </w:rPr>
      <mc:AlternateContent>
        <mc:Choice Requires="wps">
          <w:drawing>
            <wp:anchor distT="0" distB="0" distL="114300" distR="114300" simplePos="0" relativeHeight="251660288" behindDoc="1" locked="0" layoutInCell="1" allowOverlap="1" wp14:anchorId="0CEFC7E5" wp14:editId="7C9C2BC8">
              <wp:simplePos x="0" y="0"/>
              <wp:positionH relativeFrom="column">
                <wp:posOffset>3451860</wp:posOffset>
              </wp:positionH>
              <wp:positionV relativeFrom="paragraph">
                <wp:posOffset>-274955</wp:posOffset>
              </wp:positionV>
              <wp:extent cx="1501140" cy="1828800"/>
              <wp:effectExtent l="0" t="0" r="0" b="1905"/>
              <wp:wrapThrough wrapText="bothSides">
                <wp:wrapPolygon edited="0">
                  <wp:start x="822" y="0"/>
                  <wp:lineTo x="822" y="20295"/>
                  <wp:lineTo x="20558" y="20295"/>
                  <wp:lineTo x="20558" y="0"/>
                  <wp:lineTo x="822" y="0"/>
                </wp:wrapPolygon>
              </wp:wrapThrough>
              <wp:docPr id="94003596" name="Text Box 1"/>
              <wp:cNvGraphicFramePr/>
              <a:graphic xmlns:a="http://schemas.openxmlformats.org/drawingml/2006/main">
                <a:graphicData uri="http://schemas.microsoft.com/office/word/2010/wordprocessingShape">
                  <wps:wsp>
                    <wps:cNvSpPr txBox="1"/>
                    <wps:spPr>
                      <a:xfrm>
                        <a:off x="0" y="0"/>
                        <a:ext cx="1501140" cy="1828800"/>
                      </a:xfrm>
                      <a:prstGeom prst="rect">
                        <a:avLst/>
                      </a:prstGeom>
                      <a:noFill/>
                      <a:ln w="6350">
                        <a:noFill/>
                      </a:ln>
                    </wps:spPr>
                    <wps:txbx>
                      <w:txbxContent>
                        <w:p w14:paraId="75514472" w14:textId="32AA2957" w:rsidR="00826FF3" w:rsidRPr="007F787F" w:rsidRDefault="00872E6A" w:rsidP="00826FF3">
                          <w:pPr>
                            <w:pStyle w:val="Footer"/>
                            <w:jc w:val="right"/>
                            <w:rPr>
                              <w:noProof/>
                            </w:rPr>
                          </w:pPr>
                          <w:r>
                            <w:t>STEM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CEFC7E5" id="_x0000_t202" coordsize="21600,21600" o:spt="202" path="m,l,21600r21600,l21600,xe">
              <v:stroke joinstyle="miter"/>
              <v:path gradientshapeok="t" o:connecttype="rect"/>
            </v:shapetype>
            <v:shape id="Text Box 1" o:spid="_x0000_s1026" type="#_x0000_t202" style="position:absolute;margin-left:271.8pt;margin-top:-21.65pt;width:118.2pt;height:2in;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" filled="f" stroked="f" strokeweight=".5pt">
              <v:textbox style="mso-fit-shape-to-text:t">
                <w:txbxContent>
                  <w:p w14:paraId="75514472" w14:textId="32AA2957" w:rsidR="00826FF3" w:rsidRPr="007F787F" w:rsidRDefault="00872E6A" w:rsidP="00826FF3">
                    <w:pPr>
                      <w:pStyle w:val="Footer"/>
                      <w:jc w:val="right"/>
                      <w:rPr>
                        <w:noProof/>
                      </w:rPr>
                    </w:pPr>
                    <w:r>
                      <w:t>STEM CHALLENGE</w:t>
                    </w:r>
                  </w:p>
                </w:txbxContent>
              </v:textbox>
              <w10:wrap type="through"/>
            </v:shape>
          </w:pict>
        </mc:Fallback>
      </mc:AlternateConten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noProof/>
      </w:rPr>
      <w:drawing>
        <wp:anchor distT="0" distB="0" distL="0" distR="0" simplePos="0" relativeHeight="251658240" behindDoc="1" locked="0" layoutInCell="1" hidden="0" allowOverlap="1" wp14:anchorId="32CCA0BC" wp14:editId="6F3F1A12">
          <wp:simplePos x="0" y="0"/>
          <wp:positionH relativeFrom="column">
            <wp:posOffset>1215390</wp:posOffset>
          </wp:positionH>
          <wp:positionV relativeFrom="paragraph">
            <wp:posOffset>-269873</wp:posOffset>
          </wp:positionV>
          <wp:extent cx="4902200" cy="508000"/>
          <wp:effectExtent l="0" t="0" r="0" b="0"/>
          <wp:wrapNone/>
          <wp:docPr id="11910945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4902200" cy="508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08EB3" w14:textId="77777777" w:rsidR="00933FF3" w:rsidRDefault="00933FF3">
      <w:pPr>
        <w:spacing w:after="0" w:line="240" w:lineRule="auto"/>
      </w:pPr>
      <w:r>
        <w:separator/>
      </w:r>
    </w:p>
  </w:footnote>
  <w:footnote w:type="continuationSeparator" w:id="0">
    <w:p w14:paraId="6C2F0E70" w14:textId="77777777" w:rsidR="00933FF3" w:rsidRDefault="00933F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2F0E2" w14:textId="77777777" w:rsidR="00B00550"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26FF3">
      <w:rPr>
        <w:noProof/>
        <w:color w:val="000000"/>
      </w:rPr>
      <w:t>2</w:t>
    </w:r>
    <w:r>
      <w:rPr>
        <w:color w:val="000000"/>
      </w:rPr>
      <w:fldChar w:fldCharType="end"/>
    </w:r>
  </w:p>
  <w:p w14:paraId="30BFC6AC" w14:textId="77777777" w:rsidR="00B00550" w:rsidRDefault="00B0055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253B0"/>
    <w:multiLevelType w:val="multilevel"/>
    <w:tmpl w:val="B9883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BD787C"/>
    <w:multiLevelType w:val="multilevel"/>
    <w:tmpl w:val="020A8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013F83"/>
    <w:multiLevelType w:val="multilevel"/>
    <w:tmpl w:val="7F3EF8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4945C91"/>
    <w:multiLevelType w:val="multilevel"/>
    <w:tmpl w:val="BBECE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8878CF"/>
    <w:multiLevelType w:val="multilevel"/>
    <w:tmpl w:val="03D429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7AA09AC"/>
    <w:multiLevelType w:val="multilevel"/>
    <w:tmpl w:val="81F66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4E1E88"/>
    <w:multiLevelType w:val="multilevel"/>
    <w:tmpl w:val="0456C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41362968">
    <w:abstractNumId w:val="0"/>
  </w:num>
  <w:num w:numId="2" w16cid:durableId="1665352167">
    <w:abstractNumId w:val="6"/>
  </w:num>
  <w:num w:numId="3" w16cid:durableId="1961841370">
    <w:abstractNumId w:val="1"/>
  </w:num>
  <w:num w:numId="4" w16cid:durableId="1017271705">
    <w:abstractNumId w:val="4"/>
  </w:num>
  <w:num w:numId="5" w16cid:durableId="1599094799">
    <w:abstractNumId w:val="2"/>
  </w:num>
  <w:num w:numId="6" w16cid:durableId="1886986683">
    <w:abstractNumId w:val="5"/>
  </w:num>
  <w:num w:numId="7" w16cid:durableId="7769472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550"/>
    <w:rsid w:val="001D1F18"/>
    <w:rsid w:val="00366B40"/>
    <w:rsid w:val="005F1FF1"/>
    <w:rsid w:val="00826FF3"/>
    <w:rsid w:val="00872E6A"/>
    <w:rsid w:val="00933FF3"/>
    <w:rsid w:val="00B00550"/>
    <w:rsid w:val="00D82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5BD09"/>
  <w15:docId w15:val="{3275BFDB-4673-4322-972C-2990739F0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200" w:after="120" w:line="240" w:lineRule="auto"/>
      <w:outlineLvl w:val="0"/>
    </w:pPr>
    <w:rPr>
      <w:b/>
      <w:color w:val="91192A"/>
      <w:highlight w:val="white"/>
    </w:rPr>
  </w:style>
  <w:style w:type="paragraph" w:styleId="Heading2">
    <w:name w:val="heading 2"/>
    <w:basedOn w:val="Normal"/>
    <w:next w:val="Normal"/>
    <w:link w:val="Heading2Char"/>
    <w:uiPriority w:val="9"/>
    <w:unhideWhenUsed/>
    <w:qFormat/>
    <w:pPr>
      <w:outlineLvl w:val="1"/>
    </w:pPr>
    <w:rPr>
      <w:i/>
      <w:color w:val="910D28"/>
    </w:rPr>
  </w:style>
  <w:style w:type="paragraph" w:styleId="Heading3">
    <w:name w:val="heading 3"/>
    <w:basedOn w:val="Normal"/>
    <w:next w:val="Normal"/>
    <w:link w:val="Heading3Char"/>
    <w:uiPriority w:val="9"/>
    <w:semiHidden/>
    <w:unhideWhenUsed/>
    <w:qFormat/>
    <w:pPr>
      <w:outlineLvl w:val="2"/>
    </w:pPr>
    <w:rPr>
      <w:i/>
      <w:sz w:val="18"/>
      <w:szCs w:val="18"/>
    </w:rPr>
  </w:style>
  <w:style w:type="paragraph" w:styleId="Heading4">
    <w:name w:val="heading 4"/>
    <w:basedOn w:val="Normal"/>
    <w:next w:val="Normal"/>
    <w:link w:val="Heading4Char"/>
    <w:uiPriority w:val="9"/>
    <w:semiHidden/>
    <w:unhideWhenUsed/>
    <w:qFormat/>
    <w:pPr>
      <w:tabs>
        <w:tab w:val="left" w:pos="934"/>
      </w:tabs>
      <w:spacing w:after="0" w:line="240" w:lineRule="auto"/>
      <w:outlineLvl w:val="3"/>
    </w:pPr>
  </w:style>
  <w:style w:type="paragraph" w:styleId="Heading5">
    <w:name w:val="heading 5"/>
    <w:basedOn w:val="Normal"/>
    <w:next w:val="Normal"/>
    <w:link w:val="Heading5Char"/>
    <w:uiPriority w:val="9"/>
    <w:semiHidden/>
    <w:unhideWhenUsed/>
    <w:qFormat/>
    <w:pPr>
      <w:keepNext/>
      <w:keepLines/>
      <w:spacing w:before="80" w:after="40"/>
      <w:outlineLvl w:val="4"/>
    </w:pPr>
    <w:rPr>
      <w:color w:val="1D6692"/>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DC1C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1C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1C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b/>
      <w:sz w:val="32"/>
      <w:szCs w:val="32"/>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DC1CA0"/>
    <w:rPr>
      <w:rFonts w:ascii="Calibri" w:eastAsia="Times New Roman" w:hAnsi="Calibri" w:cs="Calibri"/>
      <w:b/>
      <w:bCs/>
      <w:color w:val="91192A"/>
      <w:kern w:val="36"/>
    </w:rPr>
  </w:style>
  <w:style w:type="character" w:customStyle="1" w:styleId="Heading2Char">
    <w:name w:val="Heading 2 Char"/>
    <w:basedOn w:val="DefaultParagraphFont"/>
    <w:link w:val="Heading2"/>
    <w:uiPriority w:val="9"/>
    <w:rsid w:val="00DC1CA0"/>
    <w:rPr>
      <w:rFonts w:ascii="Calibri" w:hAnsi="Calibri" w:cs="Calibri"/>
      <w:i/>
      <w:iCs/>
      <w:color w:val="910D28"/>
    </w:rPr>
  </w:style>
  <w:style w:type="character" w:customStyle="1" w:styleId="Heading3Char">
    <w:name w:val="Heading 3 Char"/>
    <w:basedOn w:val="DefaultParagraphFont"/>
    <w:link w:val="Heading3"/>
    <w:uiPriority w:val="9"/>
    <w:rsid w:val="00DC1CA0"/>
    <w:rPr>
      <w:rFonts w:ascii="Calibri" w:hAnsi="Calibri" w:cs="Calibri"/>
      <w:i/>
      <w:iCs/>
      <w:sz w:val="18"/>
      <w:szCs w:val="18"/>
    </w:rPr>
  </w:style>
  <w:style w:type="character" w:customStyle="1" w:styleId="Heading4Char">
    <w:name w:val="Heading 4 Char"/>
    <w:basedOn w:val="DefaultParagraphFont"/>
    <w:link w:val="Heading4"/>
    <w:uiPriority w:val="9"/>
    <w:rsid w:val="00304DC6"/>
    <w:rPr>
      <w:rFonts w:ascii="Calibri" w:hAnsi="Calibri" w:cs="Calibri"/>
      <w:b/>
      <w:bCs/>
    </w:rPr>
  </w:style>
  <w:style w:type="character" w:customStyle="1" w:styleId="Heading5Char">
    <w:name w:val="Heading 5 Char"/>
    <w:basedOn w:val="DefaultParagraphFont"/>
    <w:link w:val="Heading5"/>
    <w:uiPriority w:val="9"/>
    <w:rsid w:val="00DC1CA0"/>
    <w:rPr>
      <w:rFonts w:eastAsiaTheme="majorEastAsia" w:cstheme="majorBidi"/>
      <w:color w:val="1E6692" w:themeColor="accent1" w:themeShade="BF"/>
    </w:rPr>
  </w:style>
  <w:style w:type="character" w:customStyle="1" w:styleId="Heading6Char">
    <w:name w:val="Heading 6 Char"/>
    <w:basedOn w:val="DefaultParagraphFont"/>
    <w:link w:val="Heading6"/>
    <w:uiPriority w:val="9"/>
    <w:semiHidden/>
    <w:rsid w:val="00DC1C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1C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1C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1CA0"/>
    <w:rPr>
      <w:rFonts w:eastAsiaTheme="majorEastAsia" w:cstheme="majorBidi"/>
      <w:color w:val="272727" w:themeColor="text1" w:themeTint="D8"/>
    </w:rPr>
  </w:style>
  <w:style w:type="character" w:customStyle="1" w:styleId="TitleChar">
    <w:name w:val="Title Char"/>
    <w:basedOn w:val="DefaultParagraphFont"/>
    <w:link w:val="Title"/>
    <w:uiPriority w:val="10"/>
    <w:rsid w:val="00304DC6"/>
    <w:rPr>
      <w:rFonts w:ascii="Calibri" w:hAnsi="Calibri" w:cs="Calibri"/>
      <w:b/>
      <w:bCs/>
      <w:sz w:val="32"/>
      <w:szCs w:val="32"/>
    </w:rPr>
  </w:style>
  <w:style w:type="character" w:styleId="FollowedHyperlink">
    <w:name w:val="FollowedHyperlink"/>
    <w:basedOn w:val="DefaultParagraphFont"/>
    <w:uiPriority w:val="99"/>
    <w:semiHidden/>
    <w:unhideWhenUsed/>
    <w:rsid w:val="00274BB5"/>
    <w:rPr>
      <w:color w:val="FFFFFF" w:themeColor="followedHyperlink"/>
      <w:u w:val="single"/>
    </w:rPr>
  </w:style>
  <w:style w:type="paragraph" w:styleId="Footer">
    <w:name w:val="footer"/>
    <w:basedOn w:val="Normal"/>
    <w:link w:val="FooterChar"/>
    <w:uiPriority w:val="99"/>
    <w:unhideWhenUsed/>
    <w:rsid w:val="00274BB5"/>
    <w:pPr>
      <w:tabs>
        <w:tab w:val="left" w:pos="934"/>
      </w:tabs>
      <w:spacing w:after="0" w:line="240" w:lineRule="auto"/>
      <w:outlineLvl w:val="3"/>
    </w:pPr>
    <w:rPr>
      <w:b/>
      <w:bCs/>
    </w:rPr>
  </w:style>
  <w:style w:type="character" w:customStyle="1" w:styleId="FooterChar">
    <w:name w:val="Footer Char"/>
    <w:basedOn w:val="DefaultParagraphFont"/>
    <w:link w:val="Footer"/>
    <w:uiPriority w:val="99"/>
    <w:rsid w:val="00274BB5"/>
    <w:rPr>
      <w:rFonts w:ascii="Calibri" w:hAnsi="Calibri" w:cs="Calibri"/>
      <w:b/>
      <w:bCs/>
    </w:rPr>
  </w:style>
  <w:style w:type="paragraph" w:styleId="NormalWeb">
    <w:name w:val="Normal (Web)"/>
    <w:basedOn w:val="Normal"/>
    <w:uiPriority w:val="99"/>
    <w:semiHidden/>
    <w:unhideWhenUsed/>
    <w:rsid w:val="00DC1CA0"/>
    <w:pPr>
      <w:spacing w:before="100" w:beforeAutospacing="1" w:after="100" w:afterAutospacing="1" w:line="240" w:lineRule="auto"/>
    </w:pPr>
    <w:rPr>
      <w:rFonts w:ascii="Times New Roman" w:eastAsia="Times New Roman" w:hAnsi="Times New Roman" w:cs="Times New Roman"/>
    </w:rPr>
  </w:style>
  <w:style w:type="paragraph" w:customStyle="1" w:styleId="BlockQuote">
    <w:name w:val="Block Quote"/>
    <w:basedOn w:val="Normal"/>
    <w:qFormat/>
    <w:rsid w:val="00304DC6"/>
    <w:pPr>
      <w:ind w:left="720"/>
    </w:pPr>
    <w:rPr>
      <w:i/>
    </w:rPr>
  </w:style>
  <w:style w:type="character" w:styleId="Hyperlink">
    <w:name w:val="Hyperlink"/>
    <w:basedOn w:val="DefaultParagraphFont"/>
    <w:uiPriority w:val="99"/>
    <w:unhideWhenUsed/>
    <w:rsid w:val="00274BB5"/>
    <w:rPr>
      <w:color w:val="2783BA"/>
      <w:u w:val="single"/>
    </w:rPr>
  </w:style>
  <w:style w:type="character" w:styleId="UnresolvedMention">
    <w:name w:val="Unresolved Mention"/>
    <w:basedOn w:val="DefaultParagraphFont"/>
    <w:uiPriority w:val="99"/>
    <w:semiHidden/>
    <w:unhideWhenUsed/>
    <w:rsid w:val="00304DC6"/>
    <w:rPr>
      <w:color w:val="605E5C"/>
      <w:shd w:val="clear" w:color="auto" w:fill="E1DFDD"/>
    </w:rPr>
  </w:style>
  <w:style w:type="paragraph" w:styleId="Header">
    <w:name w:val="header"/>
    <w:basedOn w:val="Normal"/>
    <w:link w:val="HeaderChar"/>
    <w:uiPriority w:val="99"/>
    <w:unhideWhenUsed/>
    <w:rsid w:val="00D729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955"/>
    <w:rPr>
      <w:rFonts w:ascii="Calibri" w:hAnsi="Calibri" w:cs="Calibri"/>
    </w:rPr>
  </w:style>
  <w:style w:type="paragraph" w:styleId="ListParagraph">
    <w:name w:val="List Paragraph"/>
    <w:basedOn w:val="Normal"/>
    <w:uiPriority w:val="34"/>
    <w:qFormat/>
    <w:rsid w:val="00D72955"/>
    <w:pPr>
      <w:ind w:left="720"/>
      <w:contextualSpacing/>
    </w:pPr>
  </w:style>
  <w:style w:type="paragraph" w:styleId="TOCHeading">
    <w:name w:val="TOC Heading"/>
    <w:basedOn w:val="Heading1"/>
    <w:next w:val="Normal"/>
    <w:uiPriority w:val="39"/>
    <w:unhideWhenUsed/>
    <w:qFormat/>
    <w:rsid w:val="001634E2"/>
    <w:pPr>
      <w:keepNext/>
      <w:keepLines/>
      <w:spacing w:before="240" w:after="0" w:line="259" w:lineRule="auto"/>
      <w:outlineLvl w:val="9"/>
    </w:pPr>
    <w:rPr>
      <w:rFonts w:asciiTheme="majorHAnsi" w:eastAsiaTheme="majorEastAsia" w:hAnsiTheme="majorHAnsi" w:cstheme="majorBidi"/>
      <w:b w:val="0"/>
      <w:color w:val="1E6692" w:themeColor="accent1" w:themeShade="BF"/>
      <w:sz w:val="32"/>
      <w:szCs w:val="32"/>
    </w:rPr>
  </w:style>
  <w:style w:type="paragraph" w:styleId="TOC1">
    <w:name w:val="toc 1"/>
    <w:basedOn w:val="Normal"/>
    <w:next w:val="Normal"/>
    <w:autoRedefine/>
    <w:uiPriority w:val="39"/>
    <w:unhideWhenUsed/>
    <w:rsid w:val="001634E2"/>
    <w:pPr>
      <w:spacing w:after="100"/>
    </w:pPr>
  </w:style>
  <w:style w:type="paragraph" w:styleId="TOC2">
    <w:name w:val="toc 2"/>
    <w:basedOn w:val="Normal"/>
    <w:next w:val="Normal"/>
    <w:autoRedefine/>
    <w:uiPriority w:val="39"/>
    <w:unhideWhenUsed/>
    <w:rsid w:val="001634E2"/>
    <w:pPr>
      <w:spacing w:after="100"/>
      <w:ind w:left="240"/>
    </w:pPr>
  </w:style>
  <w:style w:type="paragraph" w:styleId="TOC3">
    <w:name w:val="toc 3"/>
    <w:basedOn w:val="Normal"/>
    <w:next w:val="Normal"/>
    <w:autoRedefine/>
    <w:uiPriority w:val="39"/>
    <w:unhideWhenUsed/>
    <w:rsid w:val="001634E2"/>
    <w:pPr>
      <w:spacing w:after="100"/>
      <w:ind w:left="480"/>
    </w:pPr>
  </w:style>
  <w:style w:type="character" w:styleId="CommentReference">
    <w:name w:val="annotation reference"/>
    <w:basedOn w:val="DefaultParagraphFont"/>
    <w:uiPriority w:val="99"/>
    <w:semiHidden/>
    <w:unhideWhenUsed/>
    <w:rsid w:val="009B0585"/>
    <w:rPr>
      <w:sz w:val="16"/>
      <w:szCs w:val="16"/>
    </w:rPr>
  </w:style>
  <w:style w:type="paragraph" w:styleId="CommentText">
    <w:name w:val="annotation text"/>
    <w:basedOn w:val="Normal"/>
    <w:link w:val="CommentTextChar"/>
    <w:uiPriority w:val="99"/>
    <w:unhideWhenUsed/>
    <w:rsid w:val="009B0585"/>
    <w:pPr>
      <w:spacing w:line="240" w:lineRule="auto"/>
    </w:pPr>
    <w:rPr>
      <w:sz w:val="20"/>
      <w:szCs w:val="20"/>
    </w:rPr>
  </w:style>
  <w:style w:type="character" w:customStyle="1" w:styleId="CommentTextChar">
    <w:name w:val="Comment Text Char"/>
    <w:basedOn w:val="DefaultParagraphFont"/>
    <w:link w:val="CommentText"/>
    <w:uiPriority w:val="99"/>
    <w:rsid w:val="009B0585"/>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9B0585"/>
    <w:rPr>
      <w:b/>
      <w:bCs/>
    </w:rPr>
  </w:style>
  <w:style w:type="character" w:customStyle="1" w:styleId="CommentSubjectChar">
    <w:name w:val="Comment Subject Char"/>
    <w:basedOn w:val="CommentTextChar"/>
    <w:link w:val="CommentSubject"/>
    <w:uiPriority w:val="99"/>
    <w:semiHidden/>
    <w:rsid w:val="009B0585"/>
    <w:rPr>
      <w:rFonts w:ascii="Calibri" w:hAnsi="Calibri" w:cs="Calibri"/>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learn.k20center.ou.ed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LEARN 2025">
      <a:dk1>
        <a:srgbClr val="000000"/>
      </a:dk1>
      <a:lt1>
        <a:srgbClr val="FFFFFF"/>
      </a:lt1>
      <a:dk2>
        <a:srgbClr val="595959"/>
      </a:dk2>
      <a:lt2>
        <a:srgbClr val="EEEEEE"/>
      </a:lt2>
      <a:accent1>
        <a:srgbClr val="2889C3"/>
      </a:accent1>
      <a:accent2>
        <a:srgbClr val="285782"/>
      </a:accent2>
      <a:accent3>
        <a:srgbClr val="90192A"/>
      </a:accent3>
      <a:accent4>
        <a:srgbClr val="E6BC37"/>
      </a:accent4>
      <a:accent5>
        <a:srgbClr val="FFFFFF"/>
      </a:accent5>
      <a:accent6>
        <a:srgbClr val="FFFFFF"/>
      </a:accent6>
      <a:hlink>
        <a:srgbClr val="FFFFFF"/>
      </a:hlink>
      <a:folHlink>
        <a:srgbClr val="FFFF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pz4jB6/hQ/0Ufhd9dqP0eQf81g==">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1784</Words>
  <Characters>10016</Characters>
  <Application>Microsoft Office Word</Application>
  <DocSecurity>0</DocSecurity>
  <Lines>313</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BRADLY J CUSACK</dc:creator>
  <cp:lastModifiedBy>McLeod Porter, Delma</cp:lastModifiedBy>
  <cp:revision>2</cp:revision>
  <dcterms:created xsi:type="dcterms:W3CDTF">2025-09-24T18:40:00Z</dcterms:created>
  <dcterms:modified xsi:type="dcterms:W3CDTF">2025-09-24T18:40:00Z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35ef6bc1-15dd-4a3e-83ce-477211bb9813</vt:lpwstr>
  </property>
</Properties>
</file>