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
        <w:tblW w:w="936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20"/>
        <w:gridCol w:w="2670"/>
        <w:gridCol w:w="3570"/>
      </w:tblGrid>
      <w:tr w:rsidR="00DF3C98" w14:paraId="21B8BFB3" w14:textId="77777777" w:rsidTr="00DF3C98">
        <w:trPr>
          <w:trHeight w:val="495"/>
        </w:trPr>
        <w:tc>
          <w:tcPr>
            <w:tcW w:w="3120" w:type="dxa"/>
            <w:shd w:val="clear" w:color="auto" w:fill="3D5C61"/>
          </w:tcPr>
          <w:p w14:paraId="470FBFDF" w14:textId="77777777" w:rsidR="00DF3C98" w:rsidRDefault="00DF3C98" w:rsidP="00DF3C98">
            <w:pPr>
              <w:pStyle w:val="Heading1"/>
              <w:spacing w:before="0"/>
              <w:jc w:val="center"/>
            </w:pPr>
            <w:r w:rsidRPr="00DF3C98">
              <w:rPr>
                <w:color w:val="FFFFFF"/>
                <w:highlight w:val="none"/>
              </w:rPr>
              <w:t>Scholarship</w:t>
            </w:r>
          </w:p>
        </w:tc>
        <w:tc>
          <w:tcPr>
            <w:tcW w:w="2670" w:type="dxa"/>
            <w:shd w:val="clear" w:color="auto" w:fill="3D5C61"/>
          </w:tcPr>
          <w:p w14:paraId="4240B0FE" w14:textId="77777777" w:rsidR="00DF3C98" w:rsidRDefault="00DF3C98" w:rsidP="00DF3C98">
            <w:pPr>
              <w:jc w:val="center"/>
              <w:rPr>
                <w:noProof/>
              </w:rPr>
            </w:pPr>
            <w:r>
              <w:rPr>
                <w:b/>
                <w:color w:val="FFFFFF"/>
              </w:rPr>
              <w:t>QR Code</w:t>
            </w:r>
          </w:p>
        </w:tc>
        <w:tc>
          <w:tcPr>
            <w:tcW w:w="3570" w:type="dxa"/>
            <w:shd w:val="clear" w:color="auto" w:fill="3D5C61"/>
          </w:tcPr>
          <w:p w14:paraId="46D2D817" w14:textId="77777777" w:rsidR="00DF3C98" w:rsidRDefault="00DF3C98" w:rsidP="00DF3C98">
            <w:pPr>
              <w:jc w:val="center"/>
            </w:pPr>
            <w:r>
              <w:rPr>
                <w:b/>
                <w:color w:val="FFFFFF"/>
              </w:rPr>
              <w:t>Notes</w:t>
            </w:r>
          </w:p>
        </w:tc>
      </w:tr>
      <w:tr w:rsidR="00DF3C98" w14:paraId="40AA1F61" w14:textId="77777777" w:rsidTr="00DF3C98">
        <w:trPr>
          <w:trHeight w:val="1035"/>
        </w:trPr>
        <w:tc>
          <w:tcPr>
            <w:tcW w:w="3120" w:type="dxa"/>
          </w:tcPr>
          <w:p w14:paraId="479F0B98" w14:textId="77777777" w:rsidR="00DF3C98" w:rsidRDefault="00DF3C98" w:rsidP="00DF3C98">
            <w:pPr>
              <w:pStyle w:val="Heading1"/>
            </w:pPr>
            <w:r>
              <w:t>Oklahoma’s Promise</w:t>
            </w:r>
          </w:p>
        </w:tc>
        <w:tc>
          <w:tcPr>
            <w:tcW w:w="2670" w:type="dxa"/>
          </w:tcPr>
          <w:p w14:paraId="3B8CB0B1" w14:textId="77777777" w:rsidR="00DF3C98" w:rsidRDefault="00DF3C98" w:rsidP="00DF3C98">
            <w:pPr>
              <w:jc w:val="center"/>
            </w:pPr>
            <w:r>
              <w:rPr>
                <w:noProof/>
              </w:rPr>
              <w:drawing>
                <wp:inline distT="114300" distB="114300" distL="114300" distR="114300" wp14:anchorId="2BC42439" wp14:editId="1EAE59AE">
                  <wp:extent cx="694944" cy="722376"/>
                  <wp:effectExtent l="0" t="0" r="3810" b="1905"/>
                  <wp:docPr id="4" name="image5.png" descr="A picture containing pattern, square, pixel&#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A picture containing pattern, square, pixel&#10;&#10;Description automatically generated"/>
                          <pic:cNvPicPr preferRelativeResize="0"/>
                        </pic:nvPicPr>
                        <pic:blipFill>
                          <a:blip r:embed="rId7"/>
                          <a:srcRect/>
                          <a:stretch>
                            <a:fillRect/>
                          </a:stretch>
                        </pic:blipFill>
                        <pic:spPr>
                          <a:xfrm>
                            <a:off x="0" y="0"/>
                            <a:ext cx="694944" cy="722376"/>
                          </a:xfrm>
                          <a:prstGeom prst="rect">
                            <a:avLst/>
                          </a:prstGeom>
                          <a:ln/>
                        </pic:spPr>
                      </pic:pic>
                    </a:graphicData>
                  </a:graphic>
                </wp:inline>
              </w:drawing>
            </w:r>
          </w:p>
        </w:tc>
        <w:tc>
          <w:tcPr>
            <w:tcW w:w="3570" w:type="dxa"/>
          </w:tcPr>
          <w:p w14:paraId="1F63546A" w14:textId="77777777" w:rsidR="00DF3C98" w:rsidRDefault="00DF3C98" w:rsidP="00DF3C98"/>
        </w:tc>
      </w:tr>
      <w:tr w:rsidR="00DF3C98" w14:paraId="16647C01" w14:textId="77777777" w:rsidTr="00DF3C98">
        <w:trPr>
          <w:trHeight w:val="720"/>
        </w:trPr>
        <w:tc>
          <w:tcPr>
            <w:tcW w:w="3120" w:type="dxa"/>
          </w:tcPr>
          <w:p w14:paraId="5982A0E8" w14:textId="77777777" w:rsidR="00DF3C98" w:rsidRDefault="00DF3C98" w:rsidP="00DF3C98">
            <w:pPr>
              <w:pStyle w:val="Heading1"/>
            </w:pPr>
            <w:r>
              <w:t xml:space="preserve">Oklahoma </w:t>
            </w:r>
            <w:proofErr w:type="spellStart"/>
            <w:r>
              <w:t>CareerTech</w:t>
            </w:r>
            <w:proofErr w:type="spellEnd"/>
          </w:p>
        </w:tc>
        <w:tc>
          <w:tcPr>
            <w:tcW w:w="2670" w:type="dxa"/>
          </w:tcPr>
          <w:p w14:paraId="0363C7DD" w14:textId="77777777" w:rsidR="00DF3C98" w:rsidRDefault="00DF3C98" w:rsidP="00DF3C98">
            <w:pPr>
              <w:jc w:val="center"/>
            </w:pPr>
            <w:r>
              <w:rPr>
                <w:noProof/>
              </w:rPr>
              <w:drawing>
                <wp:inline distT="114300" distB="114300" distL="114300" distR="114300" wp14:anchorId="21B319D1" wp14:editId="6EF223D7">
                  <wp:extent cx="690466" cy="718458"/>
                  <wp:effectExtent l="0" t="0" r="0" b="5715"/>
                  <wp:docPr id="6" name="image10.png" descr="A picture containing pattern, square, pixel, desig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0.png" descr="A picture containing pattern, square, pixel, design&#10;&#10;Description automatically generated"/>
                          <pic:cNvPicPr preferRelativeResize="0"/>
                        </pic:nvPicPr>
                        <pic:blipFill>
                          <a:blip r:embed="rId8"/>
                          <a:srcRect/>
                          <a:stretch>
                            <a:fillRect/>
                          </a:stretch>
                        </pic:blipFill>
                        <pic:spPr>
                          <a:xfrm>
                            <a:off x="0" y="0"/>
                            <a:ext cx="696911" cy="725165"/>
                          </a:xfrm>
                          <a:prstGeom prst="rect">
                            <a:avLst/>
                          </a:prstGeom>
                          <a:ln/>
                        </pic:spPr>
                      </pic:pic>
                    </a:graphicData>
                  </a:graphic>
                </wp:inline>
              </w:drawing>
            </w:r>
          </w:p>
        </w:tc>
        <w:tc>
          <w:tcPr>
            <w:tcW w:w="3570" w:type="dxa"/>
          </w:tcPr>
          <w:p w14:paraId="25F72C20" w14:textId="77777777" w:rsidR="00DF3C98" w:rsidRDefault="00DF3C98" w:rsidP="00DF3C98"/>
        </w:tc>
      </w:tr>
      <w:tr w:rsidR="00DF3C98" w14:paraId="05AE5D5B" w14:textId="77777777" w:rsidTr="00DF3C98">
        <w:trPr>
          <w:trHeight w:val="720"/>
        </w:trPr>
        <w:tc>
          <w:tcPr>
            <w:tcW w:w="3120" w:type="dxa"/>
          </w:tcPr>
          <w:p w14:paraId="27F5E491" w14:textId="77777777" w:rsidR="00DF3C98" w:rsidRDefault="00DF3C98" w:rsidP="00DF3C98">
            <w:pPr>
              <w:pStyle w:val="Heading1"/>
            </w:pPr>
            <w:r>
              <w:t>Job Corps</w:t>
            </w:r>
          </w:p>
        </w:tc>
        <w:tc>
          <w:tcPr>
            <w:tcW w:w="2670" w:type="dxa"/>
          </w:tcPr>
          <w:p w14:paraId="1F4E5CFA" w14:textId="77777777" w:rsidR="00DF3C98" w:rsidRDefault="00DF3C98" w:rsidP="00DF3C98">
            <w:pPr>
              <w:jc w:val="center"/>
            </w:pPr>
            <w:r>
              <w:rPr>
                <w:noProof/>
              </w:rPr>
              <w:drawing>
                <wp:inline distT="114300" distB="114300" distL="114300" distR="114300" wp14:anchorId="5A55E2CB" wp14:editId="2BEA70F8">
                  <wp:extent cx="694944" cy="722376"/>
                  <wp:effectExtent l="0" t="0" r="3810" b="1905"/>
                  <wp:docPr id="9" name="image7.png" descr="A picture containing pattern, square, rectangle, screenshot&#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7.png" descr="A picture containing pattern, square, rectangle, screenshot&#10;&#10;Description automatically generated"/>
                          <pic:cNvPicPr preferRelativeResize="0"/>
                        </pic:nvPicPr>
                        <pic:blipFill>
                          <a:blip r:embed="rId9"/>
                          <a:srcRect/>
                          <a:stretch>
                            <a:fillRect/>
                          </a:stretch>
                        </pic:blipFill>
                        <pic:spPr>
                          <a:xfrm>
                            <a:off x="0" y="0"/>
                            <a:ext cx="694944" cy="722376"/>
                          </a:xfrm>
                          <a:prstGeom prst="rect">
                            <a:avLst/>
                          </a:prstGeom>
                          <a:ln/>
                        </pic:spPr>
                      </pic:pic>
                    </a:graphicData>
                  </a:graphic>
                </wp:inline>
              </w:drawing>
            </w:r>
          </w:p>
        </w:tc>
        <w:tc>
          <w:tcPr>
            <w:tcW w:w="3570" w:type="dxa"/>
          </w:tcPr>
          <w:p w14:paraId="1C51B58B" w14:textId="77777777" w:rsidR="00DF3C98" w:rsidRDefault="00DF3C98" w:rsidP="00DF3C98"/>
        </w:tc>
      </w:tr>
      <w:tr w:rsidR="00DF3C98" w14:paraId="617EE559" w14:textId="77777777" w:rsidTr="00DF3C98">
        <w:tc>
          <w:tcPr>
            <w:tcW w:w="3120" w:type="dxa"/>
          </w:tcPr>
          <w:p w14:paraId="0D4026F5" w14:textId="77777777" w:rsidR="00DF3C98" w:rsidRDefault="00DF3C98" w:rsidP="00DF3C98">
            <w:pPr>
              <w:pStyle w:val="Heading1"/>
            </w:pPr>
            <w:r>
              <w:t>Apprenticeship</w:t>
            </w:r>
          </w:p>
        </w:tc>
        <w:tc>
          <w:tcPr>
            <w:tcW w:w="2670" w:type="dxa"/>
          </w:tcPr>
          <w:p w14:paraId="71232FA3" w14:textId="77777777" w:rsidR="00DF3C98" w:rsidRDefault="00DF3C98" w:rsidP="00DF3C98">
            <w:pPr>
              <w:jc w:val="center"/>
            </w:pPr>
            <w:r>
              <w:rPr>
                <w:noProof/>
              </w:rPr>
              <w:drawing>
                <wp:inline distT="114300" distB="114300" distL="114300" distR="114300" wp14:anchorId="5BFCB129" wp14:editId="08254E49">
                  <wp:extent cx="694944" cy="722376"/>
                  <wp:effectExtent l="0" t="0" r="3810" b="1905"/>
                  <wp:docPr id="12" name="image8.png" descr="A picture containing pattern, square, pixel,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8.png" descr="A picture containing pattern, square, pixel, design&#10;&#10;Description automatically generated"/>
                          <pic:cNvPicPr preferRelativeResize="0"/>
                        </pic:nvPicPr>
                        <pic:blipFill>
                          <a:blip r:embed="rId10"/>
                          <a:srcRect/>
                          <a:stretch>
                            <a:fillRect/>
                          </a:stretch>
                        </pic:blipFill>
                        <pic:spPr>
                          <a:xfrm>
                            <a:off x="0" y="0"/>
                            <a:ext cx="694944" cy="722376"/>
                          </a:xfrm>
                          <a:prstGeom prst="rect">
                            <a:avLst/>
                          </a:prstGeom>
                          <a:ln/>
                        </pic:spPr>
                      </pic:pic>
                    </a:graphicData>
                  </a:graphic>
                </wp:inline>
              </w:drawing>
            </w:r>
          </w:p>
        </w:tc>
        <w:tc>
          <w:tcPr>
            <w:tcW w:w="3570" w:type="dxa"/>
          </w:tcPr>
          <w:p w14:paraId="6DE7679D" w14:textId="77777777" w:rsidR="00DF3C98" w:rsidRDefault="00DF3C98" w:rsidP="00DF3C98"/>
        </w:tc>
      </w:tr>
      <w:tr w:rsidR="00DF3C98" w14:paraId="79CA3A4E" w14:textId="77777777" w:rsidTr="00DF3C98">
        <w:tc>
          <w:tcPr>
            <w:tcW w:w="3120" w:type="dxa"/>
          </w:tcPr>
          <w:p w14:paraId="5C317626" w14:textId="77777777" w:rsidR="00DF3C98" w:rsidRDefault="00DF3C98" w:rsidP="00DF3C98">
            <w:pPr>
              <w:pStyle w:val="Heading1"/>
            </w:pPr>
            <w:r>
              <w:t>Army</w:t>
            </w:r>
          </w:p>
        </w:tc>
        <w:tc>
          <w:tcPr>
            <w:tcW w:w="2670" w:type="dxa"/>
          </w:tcPr>
          <w:p w14:paraId="708E8271" w14:textId="072A184A" w:rsidR="00DF3C98" w:rsidRDefault="00722866" w:rsidP="00DF3C98">
            <w:pPr>
              <w:jc w:val="center"/>
            </w:pPr>
            <w:r>
              <w:rPr>
                <w:noProof/>
                <w:sz w:val="16"/>
                <w:szCs w:val="16"/>
              </w:rPr>
              <w:drawing>
                <wp:inline distT="0" distB="0" distL="0" distR="0" wp14:anchorId="74F27ACA" wp14:editId="1549EC63">
                  <wp:extent cx="614150" cy="614150"/>
                  <wp:effectExtent l="0" t="0" r="0" b="0"/>
                  <wp:docPr id="415978323" name="Picture 2" descr="A qr code with black squa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78323" name="Picture 2" descr="A qr code with black squares&#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171" cy="621171"/>
                          </a:xfrm>
                          <a:prstGeom prst="rect">
                            <a:avLst/>
                          </a:prstGeom>
                        </pic:spPr>
                      </pic:pic>
                    </a:graphicData>
                  </a:graphic>
                </wp:inline>
              </w:drawing>
            </w:r>
            <w:commentRangeStart w:id="0"/>
            <w:commentRangeEnd w:id="0"/>
            <w:r w:rsidR="005301F8">
              <w:rPr>
                <w:rStyle w:val="CommentReference"/>
              </w:rPr>
              <w:commentReference w:id="0"/>
            </w:r>
          </w:p>
        </w:tc>
        <w:tc>
          <w:tcPr>
            <w:tcW w:w="3570" w:type="dxa"/>
          </w:tcPr>
          <w:p w14:paraId="262F25CF" w14:textId="77777777" w:rsidR="00DF3C98" w:rsidRDefault="00DF3C98" w:rsidP="00DF3C98"/>
        </w:tc>
      </w:tr>
      <w:tr w:rsidR="00DF3C98" w14:paraId="68BFB3DA" w14:textId="77777777" w:rsidTr="00DF3C98">
        <w:tc>
          <w:tcPr>
            <w:tcW w:w="3120" w:type="dxa"/>
          </w:tcPr>
          <w:p w14:paraId="5E2BC6CF" w14:textId="77777777" w:rsidR="00DF3C98" w:rsidRDefault="00DF3C98" w:rsidP="00DF3C98">
            <w:pPr>
              <w:pStyle w:val="Heading1"/>
            </w:pPr>
            <w:r>
              <w:t>Air Force/Space Force</w:t>
            </w:r>
          </w:p>
        </w:tc>
        <w:tc>
          <w:tcPr>
            <w:tcW w:w="2670" w:type="dxa"/>
          </w:tcPr>
          <w:p w14:paraId="5076D26F" w14:textId="77777777" w:rsidR="00DF3C98" w:rsidRDefault="00DF3C98" w:rsidP="00DF3C98">
            <w:pPr>
              <w:jc w:val="center"/>
            </w:pPr>
            <w:r>
              <w:rPr>
                <w:noProof/>
              </w:rPr>
              <w:drawing>
                <wp:inline distT="114300" distB="114300" distL="114300" distR="114300" wp14:anchorId="4E293D2A" wp14:editId="1F1C61BB">
                  <wp:extent cx="694944" cy="722376"/>
                  <wp:effectExtent l="0" t="0" r="3810" b="1905"/>
                  <wp:docPr id="3" name="image6.png" descr="A qr code with a white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image6.png" descr="A qr code with a white background&#10;&#10;Description automatically generated with low confidence"/>
                          <pic:cNvPicPr preferRelativeResize="0"/>
                        </pic:nvPicPr>
                        <pic:blipFill>
                          <a:blip r:embed="rId16"/>
                          <a:srcRect/>
                          <a:stretch>
                            <a:fillRect/>
                          </a:stretch>
                        </pic:blipFill>
                        <pic:spPr>
                          <a:xfrm>
                            <a:off x="0" y="0"/>
                            <a:ext cx="694944" cy="722376"/>
                          </a:xfrm>
                          <a:prstGeom prst="rect">
                            <a:avLst/>
                          </a:prstGeom>
                          <a:ln/>
                        </pic:spPr>
                      </pic:pic>
                    </a:graphicData>
                  </a:graphic>
                </wp:inline>
              </w:drawing>
            </w:r>
          </w:p>
        </w:tc>
        <w:tc>
          <w:tcPr>
            <w:tcW w:w="3570" w:type="dxa"/>
          </w:tcPr>
          <w:p w14:paraId="7973C0FD" w14:textId="77777777" w:rsidR="00DF3C98" w:rsidRDefault="00DF3C98" w:rsidP="00DF3C98"/>
        </w:tc>
      </w:tr>
      <w:tr w:rsidR="00DF3C98" w14:paraId="2D59898C" w14:textId="77777777" w:rsidTr="00DF3C98">
        <w:tc>
          <w:tcPr>
            <w:tcW w:w="3120" w:type="dxa"/>
          </w:tcPr>
          <w:p w14:paraId="1D639B79" w14:textId="77777777" w:rsidR="00DF3C98" w:rsidRDefault="00DF3C98" w:rsidP="00DF3C98">
            <w:pPr>
              <w:pStyle w:val="Heading1"/>
            </w:pPr>
            <w:r>
              <w:t>Navy/Marine Corps</w:t>
            </w:r>
          </w:p>
        </w:tc>
        <w:tc>
          <w:tcPr>
            <w:tcW w:w="2670" w:type="dxa"/>
          </w:tcPr>
          <w:p w14:paraId="11502C4E" w14:textId="77777777" w:rsidR="00DF3C98" w:rsidRDefault="00DF3C98" w:rsidP="00DF3C98">
            <w:pPr>
              <w:jc w:val="center"/>
            </w:pPr>
            <w:r>
              <w:rPr>
                <w:noProof/>
              </w:rPr>
              <w:drawing>
                <wp:inline distT="114300" distB="114300" distL="114300" distR="114300" wp14:anchorId="1EDE04DF" wp14:editId="466DB2DB">
                  <wp:extent cx="694944" cy="722376"/>
                  <wp:effectExtent l="0" t="0" r="3810" b="1905"/>
                  <wp:docPr id="5" name="image3.png" descr="A picture containing pattern, square, symmetry, pixel&#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3.png" descr="A picture containing pattern, square, symmetry, pixel&#10;&#10;Description automatically generated"/>
                          <pic:cNvPicPr preferRelativeResize="0"/>
                        </pic:nvPicPr>
                        <pic:blipFill>
                          <a:blip r:embed="rId17"/>
                          <a:srcRect/>
                          <a:stretch>
                            <a:fillRect/>
                          </a:stretch>
                        </pic:blipFill>
                        <pic:spPr>
                          <a:xfrm>
                            <a:off x="0" y="0"/>
                            <a:ext cx="694944" cy="722376"/>
                          </a:xfrm>
                          <a:prstGeom prst="rect">
                            <a:avLst/>
                          </a:prstGeom>
                          <a:ln/>
                        </pic:spPr>
                      </pic:pic>
                    </a:graphicData>
                  </a:graphic>
                </wp:inline>
              </w:drawing>
            </w:r>
          </w:p>
        </w:tc>
        <w:tc>
          <w:tcPr>
            <w:tcW w:w="3570" w:type="dxa"/>
          </w:tcPr>
          <w:p w14:paraId="4BC05A6B" w14:textId="77777777" w:rsidR="00DF3C98" w:rsidRDefault="00DF3C98" w:rsidP="00DF3C98"/>
        </w:tc>
      </w:tr>
    </w:tbl>
    <w:p w14:paraId="4D942945" w14:textId="77777777" w:rsidR="00D15069" w:rsidRDefault="00D15069">
      <w:r>
        <w:rPr>
          <w:b/>
        </w:rPr>
        <w:br w:type="page"/>
      </w:r>
    </w:p>
    <w:tbl>
      <w:tblPr>
        <w:tblStyle w:val="a"/>
        <w:tblW w:w="936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3120"/>
        <w:gridCol w:w="2670"/>
        <w:gridCol w:w="3570"/>
      </w:tblGrid>
      <w:tr w:rsidR="00DF3C98" w14:paraId="576E974D" w14:textId="77777777" w:rsidTr="00DF3C98">
        <w:tc>
          <w:tcPr>
            <w:tcW w:w="3120" w:type="dxa"/>
          </w:tcPr>
          <w:p w14:paraId="5EFE8F0F" w14:textId="09E5BD19" w:rsidR="00DF3C98" w:rsidRDefault="00DF3C98" w:rsidP="00DF3C98">
            <w:pPr>
              <w:pStyle w:val="Heading1"/>
            </w:pPr>
            <w:r>
              <w:lastRenderedPageBreak/>
              <w:t>National Guard</w:t>
            </w:r>
          </w:p>
        </w:tc>
        <w:tc>
          <w:tcPr>
            <w:tcW w:w="2670" w:type="dxa"/>
          </w:tcPr>
          <w:p w14:paraId="66C30C10" w14:textId="77777777" w:rsidR="00DF3C98" w:rsidRDefault="00DF3C98" w:rsidP="00DF3C98">
            <w:pPr>
              <w:jc w:val="center"/>
            </w:pPr>
            <w:r>
              <w:rPr>
                <w:noProof/>
              </w:rPr>
              <w:drawing>
                <wp:inline distT="114300" distB="114300" distL="114300" distR="114300" wp14:anchorId="79735F36" wp14:editId="5A188AC9">
                  <wp:extent cx="694944" cy="722376"/>
                  <wp:effectExtent l="0" t="0" r="3810" b="1905"/>
                  <wp:docPr id="10" name="image11.png" descr="A picture containing pattern, square, screenshot,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11.png" descr="A picture containing pattern, square, screenshot, graphics&#10;&#10;Description automatically generated"/>
                          <pic:cNvPicPr preferRelativeResize="0"/>
                        </pic:nvPicPr>
                        <pic:blipFill>
                          <a:blip r:embed="rId18"/>
                          <a:srcRect/>
                          <a:stretch>
                            <a:fillRect/>
                          </a:stretch>
                        </pic:blipFill>
                        <pic:spPr>
                          <a:xfrm>
                            <a:off x="0" y="0"/>
                            <a:ext cx="694944" cy="722376"/>
                          </a:xfrm>
                          <a:prstGeom prst="rect">
                            <a:avLst/>
                          </a:prstGeom>
                          <a:ln/>
                        </pic:spPr>
                      </pic:pic>
                    </a:graphicData>
                  </a:graphic>
                </wp:inline>
              </w:drawing>
            </w:r>
          </w:p>
        </w:tc>
        <w:tc>
          <w:tcPr>
            <w:tcW w:w="3570" w:type="dxa"/>
          </w:tcPr>
          <w:p w14:paraId="63B2A4F1" w14:textId="77777777" w:rsidR="00DF3C98" w:rsidRDefault="00DF3C98" w:rsidP="00DF3C98"/>
        </w:tc>
      </w:tr>
      <w:tr w:rsidR="00DF3C98" w14:paraId="180F1B03" w14:textId="77777777" w:rsidTr="00DF3C98">
        <w:tc>
          <w:tcPr>
            <w:tcW w:w="3120" w:type="dxa"/>
          </w:tcPr>
          <w:p w14:paraId="48AF5870" w14:textId="77777777" w:rsidR="00DF3C98" w:rsidRDefault="00DF3C98" w:rsidP="00DF3C98">
            <w:pPr>
              <w:pStyle w:val="Heading1"/>
            </w:pPr>
            <w:r>
              <w:t>Department of Defense</w:t>
            </w:r>
          </w:p>
        </w:tc>
        <w:tc>
          <w:tcPr>
            <w:tcW w:w="2670" w:type="dxa"/>
          </w:tcPr>
          <w:p w14:paraId="09E09702" w14:textId="77777777" w:rsidR="00DF3C98" w:rsidRDefault="00DF3C98" w:rsidP="00DF3C98">
            <w:pPr>
              <w:jc w:val="center"/>
            </w:pPr>
            <w:r>
              <w:rPr>
                <w:noProof/>
              </w:rPr>
              <w:drawing>
                <wp:inline distT="114300" distB="114300" distL="114300" distR="114300" wp14:anchorId="7A9117B5" wp14:editId="2B478107">
                  <wp:extent cx="694944" cy="722376"/>
                  <wp:effectExtent l="0" t="0" r="3810" b="1905"/>
                  <wp:docPr id="11" name="image9.png" descr="A picture containing pattern, square, symmetry, pixel&#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9.png" descr="A picture containing pattern, square, symmetry, pixel&#10;&#10;Description automatically generated"/>
                          <pic:cNvPicPr preferRelativeResize="0"/>
                        </pic:nvPicPr>
                        <pic:blipFill>
                          <a:blip r:embed="rId19"/>
                          <a:srcRect/>
                          <a:stretch>
                            <a:fillRect/>
                          </a:stretch>
                        </pic:blipFill>
                        <pic:spPr>
                          <a:xfrm>
                            <a:off x="0" y="0"/>
                            <a:ext cx="694944" cy="722376"/>
                          </a:xfrm>
                          <a:prstGeom prst="rect">
                            <a:avLst/>
                          </a:prstGeom>
                          <a:ln/>
                        </pic:spPr>
                      </pic:pic>
                    </a:graphicData>
                  </a:graphic>
                </wp:inline>
              </w:drawing>
            </w:r>
          </w:p>
        </w:tc>
        <w:tc>
          <w:tcPr>
            <w:tcW w:w="3570" w:type="dxa"/>
          </w:tcPr>
          <w:p w14:paraId="080DE4CC" w14:textId="77777777" w:rsidR="00DF3C98" w:rsidRDefault="00DF3C98" w:rsidP="00DF3C98"/>
        </w:tc>
      </w:tr>
      <w:tr w:rsidR="00DF3C98" w14:paraId="3F946A92" w14:textId="77777777" w:rsidTr="00DF3C98">
        <w:tc>
          <w:tcPr>
            <w:tcW w:w="3120" w:type="dxa"/>
          </w:tcPr>
          <w:p w14:paraId="168BFEB6" w14:textId="77777777" w:rsidR="00DF3C98" w:rsidRDefault="00DF3C98" w:rsidP="00DF3C98">
            <w:pPr>
              <w:pStyle w:val="Heading1"/>
            </w:pPr>
          </w:p>
          <w:p w14:paraId="13B73D93" w14:textId="77777777" w:rsidR="00DF3C98" w:rsidRDefault="00DF3C98" w:rsidP="00DF3C98"/>
          <w:p w14:paraId="77C1DF61" w14:textId="77777777" w:rsidR="00DF3C98" w:rsidRDefault="00DF3C98" w:rsidP="00DF3C98"/>
        </w:tc>
        <w:tc>
          <w:tcPr>
            <w:tcW w:w="2670" w:type="dxa"/>
          </w:tcPr>
          <w:p w14:paraId="63A3882B" w14:textId="77777777" w:rsidR="00DF3C98" w:rsidRDefault="00DF3C98" w:rsidP="00DF3C98"/>
        </w:tc>
        <w:tc>
          <w:tcPr>
            <w:tcW w:w="3570" w:type="dxa"/>
          </w:tcPr>
          <w:p w14:paraId="13ABC43F" w14:textId="77777777" w:rsidR="00DF3C98" w:rsidRDefault="00DF3C98" w:rsidP="00DF3C98"/>
        </w:tc>
      </w:tr>
      <w:tr w:rsidR="00DF3C98" w14:paraId="421E9EF0" w14:textId="77777777" w:rsidTr="00DF3C98">
        <w:tc>
          <w:tcPr>
            <w:tcW w:w="3120" w:type="dxa"/>
          </w:tcPr>
          <w:p w14:paraId="3BC93A08" w14:textId="77777777" w:rsidR="00DF3C98" w:rsidRDefault="00DF3C98" w:rsidP="00DF3C98">
            <w:pPr>
              <w:pStyle w:val="Heading1"/>
            </w:pPr>
          </w:p>
          <w:p w14:paraId="31C41A53" w14:textId="77777777" w:rsidR="00DF3C98" w:rsidRDefault="00DF3C98" w:rsidP="00DF3C98"/>
          <w:p w14:paraId="4B32BEB0" w14:textId="77777777" w:rsidR="00DF3C98" w:rsidRDefault="00DF3C98" w:rsidP="00DF3C98"/>
        </w:tc>
        <w:tc>
          <w:tcPr>
            <w:tcW w:w="2670" w:type="dxa"/>
          </w:tcPr>
          <w:p w14:paraId="74CA4C49" w14:textId="77777777" w:rsidR="00DF3C98" w:rsidRDefault="00DF3C98" w:rsidP="00DF3C98"/>
        </w:tc>
        <w:tc>
          <w:tcPr>
            <w:tcW w:w="3570" w:type="dxa"/>
          </w:tcPr>
          <w:p w14:paraId="0FDD915F" w14:textId="77777777" w:rsidR="00DF3C98" w:rsidRDefault="00DF3C98" w:rsidP="00DF3C98"/>
        </w:tc>
      </w:tr>
    </w:tbl>
    <w:p w14:paraId="42EEF24F" w14:textId="6186FE68" w:rsidR="00424510" w:rsidRDefault="00424510" w:rsidP="00DF3C98">
      <w:pPr>
        <w:spacing w:after="0" w:line="240" w:lineRule="auto"/>
      </w:pPr>
    </w:p>
    <w:p w14:paraId="7D63291A" w14:textId="77777777" w:rsidR="00424510" w:rsidRDefault="00000000">
      <w:pPr>
        <w:pStyle w:val="Heading1"/>
      </w:pPr>
      <w:bookmarkStart w:id="1" w:name="_gjdgxs" w:colFirst="0" w:colLast="0"/>
      <w:bookmarkStart w:id="2" w:name="_ij7e9e9dz4al" w:colFirst="0" w:colLast="0"/>
      <w:bookmarkEnd w:id="1"/>
      <w:bookmarkEnd w:id="2"/>
      <w:r>
        <w:t>What? So What? Now What?</w:t>
      </w:r>
    </w:p>
    <w:p w14:paraId="602CD656" w14:textId="77777777" w:rsidR="00424510" w:rsidRDefault="00000000">
      <w:pPr>
        <w:numPr>
          <w:ilvl w:val="0"/>
          <w:numId w:val="7"/>
        </w:numPr>
      </w:pPr>
      <w:r>
        <w:t>What did you learn?</w:t>
      </w:r>
    </w:p>
    <w:p w14:paraId="33277FE1" w14:textId="77777777" w:rsidR="00424510" w:rsidRDefault="00424510"/>
    <w:p w14:paraId="0D619E07" w14:textId="77777777" w:rsidR="00424510" w:rsidRDefault="00424510"/>
    <w:p w14:paraId="74F82A5D" w14:textId="77777777" w:rsidR="00424510" w:rsidRDefault="00000000">
      <w:pPr>
        <w:numPr>
          <w:ilvl w:val="0"/>
          <w:numId w:val="7"/>
        </w:numPr>
      </w:pPr>
      <w:proofErr w:type="gramStart"/>
      <w:r>
        <w:t>So</w:t>
      </w:r>
      <w:proofErr w:type="gramEnd"/>
      <w:r>
        <w:t xml:space="preserve"> what are some scholarships you are interested in?</w:t>
      </w:r>
    </w:p>
    <w:p w14:paraId="6F7E17FC" w14:textId="77777777" w:rsidR="00424510" w:rsidRDefault="00424510"/>
    <w:p w14:paraId="536B1575" w14:textId="77777777" w:rsidR="00424510" w:rsidRDefault="00424510"/>
    <w:p w14:paraId="4E230D88" w14:textId="77777777" w:rsidR="00424510" w:rsidRDefault="00424510"/>
    <w:p w14:paraId="31CB070E" w14:textId="77777777" w:rsidR="00424510" w:rsidRDefault="00000000">
      <w:pPr>
        <w:numPr>
          <w:ilvl w:val="0"/>
          <w:numId w:val="7"/>
        </w:numPr>
      </w:pPr>
      <w:r>
        <w:t>Now what are your next steps?</w:t>
      </w:r>
    </w:p>
    <w:p w14:paraId="54DA6619" w14:textId="77777777" w:rsidR="00424510" w:rsidRDefault="00424510"/>
    <w:p w14:paraId="598BA7E5" w14:textId="77777777" w:rsidR="00424510" w:rsidRDefault="00424510">
      <w:pPr>
        <w:pStyle w:val="Title"/>
      </w:pPr>
    </w:p>
    <w:p w14:paraId="4846F2C9" w14:textId="77777777" w:rsidR="00DF3C98" w:rsidRDefault="00DF3C98">
      <w:pPr>
        <w:pStyle w:val="Title"/>
      </w:pPr>
    </w:p>
    <w:p w14:paraId="088AA883" w14:textId="77777777" w:rsidR="00DF3C98" w:rsidRDefault="00DF3C98">
      <w:pPr>
        <w:pStyle w:val="Title"/>
      </w:pPr>
    </w:p>
    <w:p w14:paraId="2DB9A231" w14:textId="77777777" w:rsidR="00DF3C98" w:rsidRDefault="00DF3C98">
      <w:pPr>
        <w:pStyle w:val="Title"/>
      </w:pPr>
    </w:p>
    <w:p w14:paraId="5DB4DBB9" w14:textId="4A6F5FC3" w:rsidR="00424510" w:rsidRDefault="00000000">
      <w:pPr>
        <w:pStyle w:val="Title"/>
      </w:pPr>
      <w:r>
        <w:t>CAREERTECH SCHOLARSHIPS</w:t>
      </w:r>
    </w:p>
    <w:p w14:paraId="7E5E38BF" w14:textId="77777777" w:rsidR="00424510" w:rsidRDefault="00000000">
      <w:proofErr w:type="spellStart"/>
      <w:r>
        <w:t>CareerTech</w:t>
      </w:r>
      <w:proofErr w:type="spellEnd"/>
      <w:r>
        <w:t xml:space="preserve"> provides several types of aid including scholarships, grants, long-term loans, and work-study assistance. Students must first fill out the FAFSA (Free Application for Student Aid) before applying. </w:t>
      </w:r>
    </w:p>
    <w:p w14:paraId="7FB3F0D8" w14:textId="77777777" w:rsidR="00424510" w:rsidRDefault="00000000">
      <w:pPr>
        <w:pStyle w:val="Heading1"/>
      </w:pPr>
      <w:bookmarkStart w:id="3" w:name="_najl9gcl4b60" w:colFirst="0" w:colLast="0"/>
      <w:bookmarkEnd w:id="3"/>
      <w:r>
        <w:t>For more information visit: https://oklahoma.gov/careertech.html</w:t>
      </w:r>
    </w:p>
    <w:p w14:paraId="352B793E" w14:textId="77777777" w:rsidR="00424510" w:rsidRDefault="00000000">
      <w:pPr>
        <w:pStyle w:val="Heading1"/>
      </w:pPr>
      <w:bookmarkStart w:id="4" w:name="_h0g3qcjky75u" w:colFirst="0" w:colLast="0"/>
      <w:bookmarkEnd w:id="4"/>
      <w:r>
        <w:t>Scholarship Collections</w:t>
      </w:r>
    </w:p>
    <w:p w14:paraId="5FD71337" w14:textId="77777777" w:rsidR="00424510" w:rsidRDefault="00000000">
      <w:pPr>
        <w:numPr>
          <w:ilvl w:val="0"/>
          <w:numId w:val="6"/>
        </w:numPr>
        <w:spacing w:after="0"/>
      </w:pPr>
      <w:r>
        <w:t>Tuition Waiver</w:t>
      </w:r>
    </w:p>
    <w:p w14:paraId="5909210F" w14:textId="77777777" w:rsidR="00424510" w:rsidRDefault="00000000" w:rsidP="00D15069">
      <w:pPr>
        <w:numPr>
          <w:ilvl w:val="1"/>
          <w:numId w:val="6"/>
        </w:numPr>
        <w:spacing w:after="0"/>
      </w:pPr>
      <w:r>
        <w:t>Each scholarship has different specific requirements.</w:t>
      </w:r>
    </w:p>
    <w:p w14:paraId="4E4634DC" w14:textId="04AF3B59" w:rsidR="00424510" w:rsidRDefault="00000000" w:rsidP="00D15069">
      <w:pPr>
        <w:numPr>
          <w:ilvl w:val="1"/>
          <w:numId w:val="6"/>
        </w:numPr>
        <w:spacing w:after="0"/>
      </w:pPr>
      <w:r>
        <w:t>Check out the list of scholarships available</w:t>
      </w:r>
      <w:r w:rsidR="00D15069">
        <w:t>.</w:t>
      </w:r>
    </w:p>
    <w:p w14:paraId="7666B1C9" w14:textId="77777777" w:rsidR="00424510" w:rsidRDefault="00000000" w:rsidP="00D15069">
      <w:pPr>
        <w:numPr>
          <w:ilvl w:val="2"/>
          <w:numId w:val="6"/>
        </w:numPr>
      </w:pPr>
      <w:hyperlink r:id="rId20">
        <w:r>
          <w:rPr>
            <w:color w:val="1155CC"/>
            <w:u w:val="single"/>
          </w:rPr>
          <w:t>https://oklahoma.gov/careertech/educators/stem/career-planning/tuition-scholarships.html</w:t>
        </w:r>
      </w:hyperlink>
    </w:p>
    <w:p w14:paraId="5CBF725D" w14:textId="77777777" w:rsidR="00424510" w:rsidRDefault="00424510"/>
    <w:p w14:paraId="37934DDA" w14:textId="77777777" w:rsidR="00424510" w:rsidRDefault="00000000">
      <w:pPr>
        <w:numPr>
          <w:ilvl w:val="0"/>
          <w:numId w:val="6"/>
        </w:numPr>
        <w:spacing w:after="0"/>
      </w:pPr>
      <w:r>
        <w:t xml:space="preserve">Oklahoma </w:t>
      </w:r>
      <w:proofErr w:type="spellStart"/>
      <w:r>
        <w:t>CareerTech</w:t>
      </w:r>
      <w:proofErr w:type="spellEnd"/>
      <w:r>
        <w:t xml:space="preserve"> Foundation Scholarships</w:t>
      </w:r>
    </w:p>
    <w:p w14:paraId="291E6589" w14:textId="77777777" w:rsidR="00424510" w:rsidRDefault="00000000">
      <w:pPr>
        <w:numPr>
          <w:ilvl w:val="1"/>
          <w:numId w:val="6"/>
        </w:numPr>
        <w:spacing w:after="0"/>
      </w:pPr>
      <w:r>
        <w:t>These are for College and Technology Center Students.</w:t>
      </w:r>
    </w:p>
    <w:p w14:paraId="0E29FB3C" w14:textId="77777777" w:rsidR="00424510" w:rsidRDefault="00000000">
      <w:pPr>
        <w:numPr>
          <w:ilvl w:val="1"/>
          <w:numId w:val="6"/>
        </w:numPr>
      </w:pPr>
      <w:hyperlink r:id="rId21">
        <w:r>
          <w:rPr>
            <w:color w:val="1155CC"/>
            <w:u w:val="single"/>
          </w:rPr>
          <w:t>https://oklahoma.gov/careertech/about/foundation/scholarships.html</w:t>
        </w:r>
      </w:hyperlink>
    </w:p>
    <w:p w14:paraId="7B97E4B1" w14:textId="77777777" w:rsidR="00424510" w:rsidRDefault="00000000">
      <w:pPr>
        <w:pStyle w:val="Heading1"/>
      </w:pPr>
      <w:bookmarkStart w:id="5" w:name="_knq206179jkc" w:colFirst="0" w:colLast="0"/>
      <w:bookmarkEnd w:id="5"/>
      <w:r>
        <w:t>Student Aid</w:t>
      </w:r>
    </w:p>
    <w:p w14:paraId="0D2D477A" w14:textId="5664227E" w:rsidR="00424510" w:rsidRDefault="00000000">
      <w:pPr>
        <w:numPr>
          <w:ilvl w:val="0"/>
          <w:numId w:val="8"/>
        </w:numPr>
        <w:spacing w:after="0"/>
      </w:pPr>
      <w:r>
        <w:t>Financial aid is available for several careers. For example:</w:t>
      </w:r>
    </w:p>
    <w:p w14:paraId="1D1BB976" w14:textId="0BBC5BE4" w:rsidR="00424510" w:rsidRDefault="00000000" w:rsidP="00D15069">
      <w:pPr>
        <w:numPr>
          <w:ilvl w:val="1"/>
          <w:numId w:val="19"/>
        </w:numPr>
        <w:spacing w:after="0"/>
      </w:pPr>
      <w:r>
        <w:t>Cosmetolog</w:t>
      </w:r>
      <w:r w:rsidR="005301F8">
        <w:t>ists</w:t>
      </w:r>
    </w:p>
    <w:p w14:paraId="4BA6A8CD" w14:textId="541DFB8A" w:rsidR="00424510" w:rsidRDefault="00000000" w:rsidP="00D15069">
      <w:pPr>
        <w:numPr>
          <w:ilvl w:val="1"/>
          <w:numId w:val="19"/>
        </w:numPr>
        <w:spacing w:after="0"/>
      </w:pPr>
      <w:r>
        <w:t>Auto Body Repair Technician</w:t>
      </w:r>
      <w:r w:rsidR="005301F8">
        <w:t>s</w:t>
      </w:r>
    </w:p>
    <w:p w14:paraId="53A69E82" w14:textId="77777777" w:rsidR="00424510" w:rsidRDefault="00000000" w:rsidP="00D15069">
      <w:pPr>
        <w:numPr>
          <w:ilvl w:val="1"/>
          <w:numId w:val="19"/>
        </w:numPr>
        <w:spacing w:after="0"/>
      </w:pPr>
      <w:r>
        <w:t>Welders</w:t>
      </w:r>
    </w:p>
    <w:p w14:paraId="3A1BB97E" w14:textId="77777777" w:rsidR="00424510" w:rsidRDefault="00000000" w:rsidP="00D15069">
      <w:pPr>
        <w:numPr>
          <w:ilvl w:val="1"/>
          <w:numId w:val="19"/>
        </w:numPr>
        <w:spacing w:after="0"/>
      </w:pPr>
      <w:r>
        <w:t>Engineers</w:t>
      </w:r>
    </w:p>
    <w:p w14:paraId="54A7EF90" w14:textId="77777777" w:rsidR="00424510" w:rsidRDefault="00000000" w:rsidP="00D15069">
      <w:pPr>
        <w:numPr>
          <w:ilvl w:val="1"/>
          <w:numId w:val="19"/>
        </w:numPr>
        <w:spacing w:after="0"/>
      </w:pPr>
      <w:r>
        <w:t>LPNs</w:t>
      </w:r>
    </w:p>
    <w:p w14:paraId="499E4A84" w14:textId="77777777" w:rsidR="00424510" w:rsidRDefault="00000000" w:rsidP="00D15069">
      <w:pPr>
        <w:numPr>
          <w:ilvl w:val="1"/>
          <w:numId w:val="19"/>
        </w:numPr>
        <w:spacing w:after="0"/>
      </w:pPr>
      <w:r>
        <w:t>Aircraft Mechanics</w:t>
      </w:r>
    </w:p>
    <w:p w14:paraId="589D96AC" w14:textId="77777777" w:rsidR="00424510" w:rsidRDefault="00000000" w:rsidP="00D15069">
      <w:pPr>
        <w:numPr>
          <w:ilvl w:val="1"/>
          <w:numId w:val="19"/>
        </w:numPr>
        <w:spacing w:after="0"/>
      </w:pPr>
      <w:r>
        <w:t>Computer Systems Administrators</w:t>
      </w:r>
    </w:p>
    <w:p w14:paraId="30AA33D4" w14:textId="1D47C270" w:rsidR="00424510" w:rsidRDefault="00000000" w:rsidP="00D15069">
      <w:pPr>
        <w:numPr>
          <w:ilvl w:val="0"/>
          <w:numId w:val="8"/>
        </w:numPr>
      </w:pPr>
      <w:r>
        <w:t>Check</w:t>
      </w:r>
      <w:r w:rsidR="005301F8">
        <w:t xml:space="preserve"> </w:t>
      </w:r>
      <w:r>
        <w:t xml:space="preserve">out this link for more information:  </w:t>
      </w:r>
      <w:hyperlink r:id="rId22">
        <w:r>
          <w:rPr>
            <w:color w:val="1155CC"/>
            <w:u w:val="single"/>
          </w:rPr>
          <w:t>https://oklahoma.gov/careertech/students/student-aid.html</w:t>
        </w:r>
      </w:hyperlink>
    </w:p>
    <w:p w14:paraId="0C9322B6" w14:textId="77777777" w:rsidR="00424510" w:rsidRDefault="00424510"/>
    <w:p w14:paraId="03A759AB" w14:textId="77777777" w:rsidR="00424510" w:rsidRDefault="00424510"/>
    <w:p w14:paraId="4627956A" w14:textId="77777777" w:rsidR="00424510" w:rsidRDefault="00424510"/>
    <w:p w14:paraId="779BE85C" w14:textId="77777777" w:rsidR="00424510" w:rsidRDefault="00424510"/>
    <w:p w14:paraId="332DFDFE" w14:textId="77777777" w:rsidR="00424510" w:rsidRDefault="00424510"/>
    <w:p w14:paraId="0675DAC2" w14:textId="77777777" w:rsidR="00424510" w:rsidRDefault="00424510">
      <w:pPr>
        <w:pStyle w:val="Title"/>
      </w:pPr>
    </w:p>
    <w:p w14:paraId="72560403" w14:textId="77777777" w:rsidR="00424510" w:rsidRDefault="00000000">
      <w:pPr>
        <w:pStyle w:val="Title"/>
      </w:pPr>
      <w:r>
        <w:t>JOB CORPS</w:t>
      </w:r>
    </w:p>
    <w:p w14:paraId="68E4E87D" w14:textId="7E7B3235" w:rsidR="00424510" w:rsidRDefault="00000000">
      <w:r>
        <w:t xml:space="preserve">Learn and earn! Job Corps programs provide housing, meals, medical care, and a living allowance for students while they train for a career. Job Corps is free for eligible students and is funded by the federal government. Job Corps can also help students earn their high school diploma. They provide an in-depth career plan, on-the-job training, </w:t>
      </w:r>
      <w:r w:rsidR="005301F8">
        <w:t xml:space="preserve">and </w:t>
      </w:r>
      <w:r>
        <w:t>job placement</w:t>
      </w:r>
      <w:r w:rsidR="005301F8">
        <w:t>.</w:t>
      </w:r>
    </w:p>
    <w:p w14:paraId="30B7F7ED" w14:textId="77777777" w:rsidR="00424510" w:rsidRDefault="00000000">
      <w:pPr>
        <w:pStyle w:val="Heading1"/>
      </w:pPr>
      <w:bookmarkStart w:id="6" w:name="_c806n23qj53h" w:colFirst="0" w:colLast="0"/>
      <w:bookmarkEnd w:id="6"/>
      <w:r>
        <w:t>About Job Corps</w:t>
      </w:r>
    </w:p>
    <w:p w14:paraId="1CAF03E2" w14:textId="77777777" w:rsidR="00424510" w:rsidRDefault="00000000">
      <w:pPr>
        <w:numPr>
          <w:ilvl w:val="0"/>
          <w:numId w:val="14"/>
        </w:numPr>
        <w:spacing w:after="0"/>
      </w:pPr>
      <w:r>
        <w:t>Students must be 16-24 and a low-income student.</w:t>
      </w:r>
    </w:p>
    <w:p w14:paraId="0134C534" w14:textId="24E45A53" w:rsidR="00424510" w:rsidRDefault="00000000">
      <w:pPr>
        <w:numPr>
          <w:ilvl w:val="0"/>
          <w:numId w:val="14"/>
        </w:numPr>
        <w:spacing w:after="0"/>
      </w:pPr>
      <w:r>
        <w:t xml:space="preserve">Oklahoma has 3 Job Corps locations: Guthrie, Tahlequah, and Tulsa. There are </w:t>
      </w:r>
      <w:r w:rsidR="005301F8">
        <w:t xml:space="preserve">other </w:t>
      </w:r>
      <w:r>
        <w:t xml:space="preserve">Job Corps </w:t>
      </w:r>
      <w:r w:rsidR="005301F8">
        <w:t xml:space="preserve">locations </w:t>
      </w:r>
      <w:r>
        <w:t>all over the country.</w:t>
      </w:r>
    </w:p>
    <w:p w14:paraId="607E1609" w14:textId="77777777" w:rsidR="00424510" w:rsidRDefault="00000000">
      <w:pPr>
        <w:numPr>
          <w:ilvl w:val="0"/>
          <w:numId w:val="14"/>
        </w:numPr>
        <w:spacing w:after="0"/>
      </w:pPr>
      <w:r>
        <w:t>Job Corps provide:</w:t>
      </w:r>
    </w:p>
    <w:p w14:paraId="60202F4F" w14:textId="77777777" w:rsidR="00424510" w:rsidRDefault="00000000" w:rsidP="00D15069">
      <w:pPr>
        <w:numPr>
          <w:ilvl w:val="1"/>
          <w:numId w:val="20"/>
        </w:numPr>
        <w:spacing w:after="0"/>
      </w:pPr>
      <w:r>
        <w:t>in-depth career plan</w:t>
      </w:r>
    </w:p>
    <w:p w14:paraId="4DC3DF69" w14:textId="77777777" w:rsidR="00424510" w:rsidRDefault="00000000" w:rsidP="00D15069">
      <w:pPr>
        <w:numPr>
          <w:ilvl w:val="1"/>
          <w:numId w:val="20"/>
        </w:numPr>
        <w:spacing w:after="0"/>
      </w:pPr>
      <w:r>
        <w:t>on-the-job training</w:t>
      </w:r>
    </w:p>
    <w:p w14:paraId="6E5EA6B1" w14:textId="77777777" w:rsidR="00424510" w:rsidRDefault="00000000" w:rsidP="00D15069">
      <w:pPr>
        <w:numPr>
          <w:ilvl w:val="1"/>
          <w:numId w:val="20"/>
        </w:numPr>
        <w:spacing w:after="0"/>
      </w:pPr>
      <w:r>
        <w:t xml:space="preserve">job placement </w:t>
      </w:r>
      <w:proofErr w:type="gramStart"/>
      <w:r>
        <w:t>assistance</w:t>
      </w:r>
      <w:proofErr w:type="gramEnd"/>
    </w:p>
    <w:p w14:paraId="402DD58D" w14:textId="77777777" w:rsidR="00424510" w:rsidRDefault="00000000" w:rsidP="00D15069">
      <w:pPr>
        <w:numPr>
          <w:ilvl w:val="1"/>
          <w:numId w:val="20"/>
        </w:numPr>
        <w:spacing w:after="0"/>
      </w:pPr>
      <w:r>
        <w:t>housing</w:t>
      </w:r>
    </w:p>
    <w:p w14:paraId="396668CD" w14:textId="77777777" w:rsidR="00424510" w:rsidRDefault="00000000" w:rsidP="00D15069">
      <w:pPr>
        <w:numPr>
          <w:ilvl w:val="1"/>
          <w:numId w:val="20"/>
        </w:numPr>
        <w:spacing w:after="0"/>
      </w:pPr>
      <w:r>
        <w:t>food</w:t>
      </w:r>
    </w:p>
    <w:p w14:paraId="28CF4D80" w14:textId="77777777" w:rsidR="00424510" w:rsidRDefault="00000000" w:rsidP="00D15069">
      <w:pPr>
        <w:numPr>
          <w:ilvl w:val="1"/>
          <w:numId w:val="20"/>
        </w:numPr>
        <w:spacing w:after="0"/>
      </w:pPr>
      <w:r>
        <w:t>health and dental care</w:t>
      </w:r>
    </w:p>
    <w:p w14:paraId="33DCF6DA" w14:textId="77777777" w:rsidR="00424510" w:rsidRDefault="00000000" w:rsidP="00D15069">
      <w:pPr>
        <w:numPr>
          <w:ilvl w:val="1"/>
          <w:numId w:val="20"/>
        </w:numPr>
        <w:spacing w:after="0"/>
      </w:pPr>
      <w:r>
        <w:t>biweekly living allowance</w:t>
      </w:r>
    </w:p>
    <w:p w14:paraId="3EF6CA62" w14:textId="77777777" w:rsidR="00424510" w:rsidRDefault="00000000" w:rsidP="00D15069">
      <w:pPr>
        <w:numPr>
          <w:ilvl w:val="1"/>
          <w:numId w:val="20"/>
        </w:numPr>
        <w:spacing w:after="0"/>
      </w:pPr>
      <w:r>
        <w:t>basic uniform and equipment for career training</w:t>
      </w:r>
    </w:p>
    <w:p w14:paraId="1CBEEC7E" w14:textId="77777777" w:rsidR="00424510" w:rsidRDefault="00000000" w:rsidP="00D15069">
      <w:pPr>
        <w:numPr>
          <w:ilvl w:val="1"/>
          <w:numId w:val="20"/>
        </w:numPr>
        <w:spacing w:after="0"/>
      </w:pPr>
      <w:r>
        <w:t>academic tutors</w:t>
      </w:r>
    </w:p>
    <w:p w14:paraId="63835DE9" w14:textId="77777777" w:rsidR="00424510" w:rsidRDefault="00000000">
      <w:pPr>
        <w:numPr>
          <w:ilvl w:val="0"/>
          <w:numId w:val="14"/>
        </w:numPr>
        <w:spacing w:after="0"/>
      </w:pPr>
      <w:r>
        <w:t>Training programs are available in the following industries:</w:t>
      </w:r>
    </w:p>
    <w:p w14:paraId="41B6A011" w14:textId="77777777" w:rsidR="00424510" w:rsidRDefault="00000000" w:rsidP="00D15069">
      <w:pPr>
        <w:numPr>
          <w:ilvl w:val="1"/>
          <w:numId w:val="21"/>
        </w:numPr>
        <w:spacing w:after="0"/>
      </w:pPr>
      <w:r>
        <w:t>Advanced Manufacturing</w:t>
      </w:r>
    </w:p>
    <w:p w14:paraId="16277FA6" w14:textId="77777777" w:rsidR="00424510" w:rsidRDefault="00000000" w:rsidP="00D15069">
      <w:pPr>
        <w:numPr>
          <w:ilvl w:val="1"/>
          <w:numId w:val="21"/>
        </w:numPr>
        <w:spacing w:after="0"/>
      </w:pPr>
      <w:r>
        <w:t>Automotive and Machine Repair</w:t>
      </w:r>
    </w:p>
    <w:p w14:paraId="0458C41F" w14:textId="77777777" w:rsidR="00424510" w:rsidRDefault="00000000" w:rsidP="00D15069">
      <w:pPr>
        <w:numPr>
          <w:ilvl w:val="1"/>
          <w:numId w:val="21"/>
        </w:numPr>
        <w:spacing w:after="0"/>
      </w:pPr>
      <w:r>
        <w:t>Construction</w:t>
      </w:r>
    </w:p>
    <w:p w14:paraId="5C68914F" w14:textId="77777777" w:rsidR="00424510" w:rsidRDefault="00000000" w:rsidP="00D15069">
      <w:pPr>
        <w:numPr>
          <w:ilvl w:val="1"/>
          <w:numId w:val="21"/>
        </w:numPr>
        <w:spacing w:after="0"/>
      </w:pPr>
      <w:r>
        <w:t>Finance and Business</w:t>
      </w:r>
    </w:p>
    <w:p w14:paraId="329B5872" w14:textId="77777777" w:rsidR="00424510" w:rsidRDefault="00000000" w:rsidP="00D15069">
      <w:pPr>
        <w:numPr>
          <w:ilvl w:val="1"/>
          <w:numId w:val="21"/>
        </w:numPr>
        <w:spacing w:after="0"/>
      </w:pPr>
      <w:r>
        <w:t>Health Care</w:t>
      </w:r>
    </w:p>
    <w:p w14:paraId="0C9CD19A" w14:textId="77777777" w:rsidR="00424510" w:rsidRDefault="00000000" w:rsidP="00D15069">
      <w:pPr>
        <w:numPr>
          <w:ilvl w:val="1"/>
          <w:numId w:val="21"/>
        </w:numPr>
        <w:spacing w:after="0"/>
      </w:pPr>
      <w:r>
        <w:t>Homeland Security</w:t>
      </w:r>
    </w:p>
    <w:p w14:paraId="7721BFA8" w14:textId="77777777" w:rsidR="00424510" w:rsidRDefault="00000000" w:rsidP="00D15069">
      <w:pPr>
        <w:numPr>
          <w:ilvl w:val="1"/>
          <w:numId w:val="21"/>
        </w:numPr>
        <w:spacing w:after="0"/>
      </w:pPr>
      <w:r>
        <w:t>Hospitality</w:t>
      </w:r>
    </w:p>
    <w:p w14:paraId="64C29181" w14:textId="77777777" w:rsidR="00424510" w:rsidRDefault="00000000" w:rsidP="00D15069">
      <w:pPr>
        <w:numPr>
          <w:ilvl w:val="1"/>
          <w:numId w:val="21"/>
        </w:numPr>
        <w:spacing w:after="0"/>
      </w:pPr>
      <w:r>
        <w:t>Information Technology</w:t>
      </w:r>
    </w:p>
    <w:p w14:paraId="1754FD46" w14:textId="77777777" w:rsidR="00424510" w:rsidRDefault="00000000" w:rsidP="00D15069">
      <w:pPr>
        <w:numPr>
          <w:ilvl w:val="1"/>
          <w:numId w:val="21"/>
        </w:numPr>
        <w:spacing w:after="0"/>
      </w:pPr>
      <w:r>
        <w:t>Renewable Resources and Energy</w:t>
      </w:r>
    </w:p>
    <w:p w14:paraId="32852020" w14:textId="77777777" w:rsidR="00424510" w:rsidRDefault="00000000" w:rsidP="00D15069">
      <w:pPr>
        <w:numPr>
          <w:ilvl w:val="1"/>
          <w:numId w:val="21"/>
        </w:numPr>
      </w:pPr>
      <w:r>
        <w:t>Transportation</w:t>
      </w:r>
    </w:p>
    <w:p w14:paraId="382E4038" w14:textId="77777777" w:rsidR="00424510" w:rsidRDefault="00000000">
      <w:pPr>
        <w:pStyle w:val="Heading1"/>
      </w:pPr>
      <w:bookmarkStart w:id="7" w:name="_76mio76rd5w7" w:colFirst="0" w:colLast="0"/>
      <w:bookmarkEnd w:id="7"/>
      <w:r>
        <w:t>How to join Job Corps:</w:t>
      </w:r>
      <w:r>
        <w:rPr>
          <w:noProof/>
        </w:rPr>
        <w:drawing>
          <wp:anchor distT="114300" distB="114300" distL="114300" distR="114300" simplePos="0" relativeHeight="251658240" behindDoc="0" locked="0" layoutInCell="1" hidden="0" allowOverlap="1" wp14:anchorId="52D1C27A" wp14:editId="541E99B9">
            <wp:simplePos x="0" y="0"/>
            <wp:positionH relativeFrom="column">
              <wp:posOffset>4695825</wp:posOffset>
            </wp:positionH>
            <wp:positionV relativeFrom="paragraph">
              <wp:posOffset>276225</wp:posOffset>
            </wp:positionV>
            <wp:extent cx="1100138" cy="1100138"/>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1100138" cy="1100138"/>
                    </a:xfrm>
                    <a:prstGeom prst="rect">
                      <a:avLst/>
                    </a:prstGeom>
                    <a:ln/>
                  </pic:spPr>
                </pic:pic>
              </a:graphicData>
            </a:graphic>
          </wp:anchor>
        </w:drawing>
      </w:r>
    </w:p>
    <w:p w14:paraId="616280F4" w14:textId="77777777" w:rsidR="00424510" w:rsidRDefault="00000000">
      <w:pPr>
        <w:numPr>
          <w:ilvl w:val="0"/>
          <w:numId w:val="16"/>
        </w:numPr>
      </w:pPr>
      <w:r>
        <w:t xml:space="preserve">Fill out the </w:t>
      </w:r>
      <w:proofErr w:type="spellStart"/>
      <w:r>
        <w:t>MyJobCorps</w:t>
      </w:r>
      <w:proofErr w:type="spellEnd"/>
      <w:r>
        <w:t xml:space="preserve"> Express Interest Tool using the QR Code.</w:t>
      </w:r>
    </w:p>
    <w:p w14:paraId="1AF9FDF7" w14:textId="77777777" w:rsidR="00424510" w:rsidRDefault="00000000">
      <w:pPr>
        <w:pStyle w:val="Heading1"/>
      </w:pPr>
      <w:bookmarkStart w:id="8" w:name="_b3r5imy6tefq" w:colFirst="0" w:colLast="0"/>
      <w:bookmarkEnd w:id="8"/>
      <w:r>
        <w:t>Visit: https://www.jobcorps.gov/</w:t>
      </w:r>
    </w:p>
    <w:p w14:paraId="0390A0BC" w14:textId="77777777" w:rsidR="00424510" w:rsidRDefault="00424510">
      <w:pPr>
        <w:pStyle w:val="Title"/>
      </w:pPr>
    </w:p>
    <w:p w14:paraId="5E730205" w14:textId="77777777" w:rsidR="00424510" w:rsidRDefault="00000000">
      <w:pPr>
        <w:pStyle w:val="Title"/>
      </w:pPr>
      <w:r>
        <w:t>REGISTERED APPRENTICESHIPS</w:t>
      </w:r>
    </w:p>
    <w:p w14:paraId="7D215CB8" w14:textId="77DC944D" w:rsidR="00424510" w:rsidRDefault="00000000">
      <w:r>
        <w:t>Earn while you learn! Apprenticeships provide paid</w:t>
      </w:r>
      <w:r w:rsidR="005301F8">
        <w:t xml:space="preserve"> </w:t>
      </w:r>
      <w:r>
        <w:t>on-the</w:t>
      </w:r>
      <w:r w:rsidR="005301F8">
        <w:t>-</w:t>
      </w:r>
      <w:r>
        <w:t>job training along with classroom instructions. Registered Apprenticeship programs allow you to obtain relevant workplace experience, skills</w:t>
      </w:r>
      <w:r w:rsidR="005301F8">
        <w:t>,</w:t>
      </w:r>
      <w:r>
        <w:t xml:space="preserve"> and credentials while being paid.</w:t>
      </w:r>
    </w:p>
    <w:p w14:paraId="03EEF60F" w14:textId="77777777" w:rsidR="00424510" w:rsidRDefault="00000000">
      <w:pPr>
        <w:pStyle w:val="Heading1"/>
      </w:pPr>
      <w:bookmarkStart w:id="9" w:name="_tuq474nwzrzb" w:colFirst="0" w:colLast="0"/>
      <w:bookmarkEnd w:id="9"/>
      <w:r>
        <w:t>What you need to know:</w:t>
      </w:r>
    </w:p>
    <w:p w14:paraId="016250A1" w14:textId="77777777" w:rsidR="00424510" w:rsidRDefault="00000000">
      <w:pPr>
        <w:numPr>
          <w:ilvl w:val="0"/>
          <w:numId w:val="11"/>
        </w:numPr>
        <w:spacing w:after="0"/>
      </w:pPr>
      <w:r>
        <w:t>Apprentices are usually students from 16-24 years of age.</w:t>
      </w:r>
    </w:p>
    <w:p w14:paraId="33BBE64A" w14:textId="77777777" w:rsidR="00424510" w:rsidRDefault="00000000">
      <w:pPr>
        <w:numPr>
          <w:ilvl w:val="0"/>
          <w:numId w:val="11"/>
        </w:numPr>
        <w:spacing w:after="0"/>
      </w:pPr>
      <w:r>
        <w:t>Apprenticeship opportunities are offered through an employer or program sponsor.</w:t>
      </w:r>
    </w:p>
    <w:p w14:paraId="4A7E6865" w14:textId="77777777" w:rsidR="00424510" w:rsidRDefault="00000000">
      <w:pPr>
        <w:numPr>
          <w:ilvl w:val="0"/>
          <w:numId w:val="11"/>
        </w:numPr>
        <w:spacing w:after="0"/>
      </w:pPr>
      <w:r>
        <w:t>Apprenticeships are all inclusive, including students with disabilities.</w:t>
      </w:r>
    </w:p>
    <w:p w14:paraId="6E77C2EB" w14:textId="77777777" w:rsidR="00424510" w:rsidRDefault="00000000">
      <w:pPr>
        <w:numPr>
          <w:ilvl w:val="0"/>
          <w:numId w:val="11"/>
        </w:numPr>
        <w:spacing w:after="0"/>
      </w:pPr>
      <w:r>
        <w:t>Most apprenticeship programs provide supplemental classroom education and college credit.</w:t>
      </w:r>
    </w:p>
    <w:p w14:paraId="037D99D3" w14:textId="77777777" w:rsidR="00424510" w:rsidRDefault="00000000">
      <w:pPr>
        <w:numPr>
          <w:ilvl w:val="0"/>
          <w:numId w:val="11"/>
        </w:numPr>
        <w:spacing w:after="0"/>
      </w:pPr>
      <w:r>
        <w:t>Apprentices earn a nationally recognized credential.</w:t>
      </w:r>
    </w:p>
    <w:p w14:paraId="0482EF39" w14:textId="77777777" w:rsidR="00424510" w:rsidRDefault="00000000">
      <w:pPr>
        <w:numPr>
          <w:ilvl w:val="0"/>
          <w:numId w:val="11"/>
        </w:numPr>
      </w:pPr>
      <w:r>
        <w:t>These programs are jobs from day one and can provide family-sustaining wages.</w:t>
      </w:r>
    </w:p>
    <w:p w14:paraId="2E2020B2" w14:textId="77777777" w:rsidR="00424510" w:rsidRDefault="00000000">
      <w:pPr>
        <w:pStyle w:val="Heading1"/>
      </w:pPr>
      <w:bookmarkStart w:id="10" w:name="_dcfx93m7g3y8" w:colFirst="0" w:colLast="0"/>
      <w:bookmarkEnd w:id="10"/>
      <w:r>
        <w:t>Programs available:</w:t>
      </w:r>
    </w:p>
    <w:p w14:paraId="21930EFA" w14:textId="77777777" w:rsidR="00424510" w:rsidRDefault="00000000" w:rsidP="00D15069">
      <w:pPr>
        <w:numPr>
          <w:ilvl w:val="0"/>
          <w:numId w:val="18"/>
        </w:numPr>
        <w:spacing w:after="0"/>
        <w:ind w:left="360"/>
      </w:pPr>
      <w:r>
        <w:t>Advanced Manufacturing</w:t>
      </w:r>
    </w:p>
    <w:p w14:paraId="21B25D25" w14:textId="77777777" w:rsidR="00424510" w:rsidRDefault="00000000" w:rsidP="00D15069">
      <w:pPr>
        <w:numPr>
          <w:ilvl w:val="0"/>
          <w:numId w:val="18"/>
        </w:numPr>
        <w:spacing w:after="0"/>
        <w:ind w:left="360"/>
      </w:pPr>
      <w:r>
        <w:t>Agriculture</w:t>
      </w:r>
    </w:p>
    <w:p w14:paraId="52AC237D" w14:textId="77777777" w:rsidR="00424510" w:rsidRDefault="00000000" w:rsidP="00D15069">
      <w:pPr>
        <w:numPr>
          <w:ilvl w:val="0"/>
          <w:numId w:val="18"/>
        </w:numPr>
        <w:spacing w:after="0"/>
        <w:ind w:left="360"/>
      </w:pPr>
      <w:r>
        <w:t>Care Economy (Social Services and Education)</w:t>
      </w:r>
    </w:p>
    <w:p w14:paraId="30DA6474" w14:textId="77777777" w:rsidR="00424510" w:rsidRDefault="00000000" w:rsidP="00D15069">
      <w:pPr>
        <w:numPr>
          <w:ilvl w:val="0"/>
          <w:numId w:val="18"/>
        </w:numPr>
        <w:spacing w:after="0"/>
        <w:ind w:left="360"/>
      </w:pPr>
      <w:r>
        <w:t>Construction</w:t>
      </w:r>
    </w:p>
    <w:p w14:paraId="454C7B26" w14:textId="77777777" w:rsidR="00424510" w:rsidRDefault="00000000" w:rsidP="00D15069">
      <w:pPr>
        <w:numPr>
          <w:ilvl w:val="0"/>
          <w:numId w:val="18"/>
        </w:numPr>
        <w:spacing w:after="0"/>
        <w:ind w:left="360"/>
      </w:pPr>
      <w:r>
        <w:t>Cybersecurity</w:t>
      </w:r>
    </w:p>
    <w:p w14:paraId="221D45CF" w14:textId="77777777" w:rsidR="00424510" w:rsidRDefault="00000000" w:rsidP="00D15069">
      <w:pPr>
        <w:numPr>
          <w:ilvl w:val="0"/>
          <w:numId w:val="18"/>
        </w:numPr>
        <w:spacing w:after="0"/>
        <w:ind w:left="360"/>
      </w:pPr>
      <w:r>
        <w:t>Energy</w:t>
      </w:r>
    </w:p>
    <w:p w14:paraId="580BEA58" w14:textId="77777777" w:rsidR="00424510" w:rsidRDefault="00000000" w:rsidP="00D15069">
      <w:pPr>
        <w:numPr>
          <w:ilvl w:val="0"/>
          <w:numId w:val="18"/>
        </w:numPr>
        <w:spacing w:after="0"/>
        <w:ind w:left="360"/>
      </w:pPr>
      <w:r>
        <w:t>Financial Services</w:t>
      </w:r>
    </w:p>
    <w:p w14:paraId="5C2A0B22" w14:textId="77777777" w:rsidR="00424510" w:rsidRDefault="00000000" w:rsidP="00D15069">
      <w:pPr>
        <w:numPr>
          <w:ilvl w:val="0"/>
          <w:numId w:val="18"/>
        </w:numPr>
        <w:spacing w:after="0"/>
        <w:ind w:left="360"/>
      </w:pPr>
      <w:r>
        <w:t>Healthcare</w:t>
      </w:r>
    </w:p>
    <w:p w14:paraId="53F9F709" w14:textId="77777777" w:rsidR="00424510" w:rsidRDefault="00000000" w:rsidP="00D15069">
      <w:pPr>
        <w:numPr>
          <w:ilvl w:val="0"/>
          <w:numId w:val="18"/>
        </w:numPr>
        <w:spacing w:after="0"/>
        <w:ind w:left="360"/>
      </w:pPr>
      <w:r>
        <w:t>Hospitality</w:t>
      </w:r>
    </w:p>
    <w:p w14:paraId="3786EC63" w14:textId="77777777" w:rsidR="00424510" w:rsidRDefault="00000000" w:rsidP="00D15069">
      <w:pPr>
        <w:numPr>
          <w:ilvl w:val="0"/>
          <w:numId w:val="18"/>
        </w:numPr>
        <w:spacing w:after="0"/>
        <w:ind w:left="360"/>
      </w:pPr>
      <w:r>
        <w:t>Information Technology</w:t>
      </w:r>
    </w:p>
    <w:p w14:paraId="4E275CD1" w14:textId="77777777" w:rsidR="00424510" w:rsidRDefault="00000000" w:rsidP="00D15069">
      <w:pPr>
        <w:numPr>
          <w:ilvl w:val="0"/>
          <w:numId w:val="18"/>
        </w:numPr>
        <w:spacing w:after="0"/>
        <w:ind w:left="360"/>
      </w:pPr>
      <w:r>
        <w:t>Pharmacy Technology</w:t>
      </w:r>
    </w:p>
    <w:p w14:paraId="5720A95F" w14:textId="77777777" w:rsidR="00424510" w:rsidRDefault="00000000" w:rsidP="00D15069">
      <w:pPr>
        <w:numPr>
          <w:ilvl w:val="0"/>
          <w:numId w:val="18"/>
        </w:numPr>
        <w:spacing w:after="0"/>
        <w:ind w:left="360"/>
      </w:pPr>
      <w:r>
        <w:t>Plumbing</w:t>
      </w:r>
    </w:p>
    <w:p w14:paraId="1B0E8D7C" w14:textId="77777777" w:rsidR="00424510" w:rsidRDefault="00000000" w:rsidP="00D15069">
      <w:pPr>
        <w:numPr>
          <w:ilvl w:val="0"/>
          <w:numId w:val="18"/>
        </w:numPr>
        <w:spacing w:after="0"/>
        <w:ind w:left="360"/>
      </w:pPr>
      <w:r>
        <w:t>Public Service</w:t>
      </w:r>
    </w:p>
    <w:p w14:paraId="18569E13" w14:textId="77777777" w:rsidR="00424510" w:rsidRDefault="00000000" w:rsidP="00D15069">
      <w:pPr>
        <w:numPr>
          <w:ilvl w:val="0"/>
          <w:numId w:val="18"/>
        </w:numPr>
        <w:spacing w:after="0"/>
        <w:ind w:left="360"/>
      </w:pPr>
      <w:r>
        <w:t>Telecommunications</w:t>
      </w:r>
    </w:p>
    <w:p w14:paraId="4DFAF214" w14:textId="77777777" w:rsidR="00424510" w:rsidRDefault="00000000" w:rsidP="00D15069">
      <w:pPr>
        <w:numPr>
          <w:ilvl w:val="0"/>
          <w:numId w:val="18"/>
        </w:numPr>
        <w:spacing w:after="0"/>
        <w:ind w:left="360"/>
      </w:pPr>
      <w:r>
        <w:t>Transportation (Truck Driving)</w:t>
      </w:r>
    </w:p>
    <w:p w14:paraId="2F25C56E" w14:textId="77777777" w:rsidR="00424510" w:rsidRDefault="00000000" w:rsidP="00D15069">
      <w:pPr>
        <w:numPr>
          <w:ilvl w:val="0"/>
          <w:numId w:val="18"/>
        </w:numPr>
        <w:ind w:left="360"/>
      </w:pPr>
      <w:r>
        <w:t>And so much more!</w:t>
      </w:r>
    </w:p>
    <w:p w14:paraId="5713D078" w14:textId="77777777" w:rsidR="00424510" w:rsidRDefault="00000000" w:rsidP="00D15069">
      <w:pPr>
        <w:pStyle w:val="Heading1"/>
      </w:pPr>
      <w:bookmarkStart w:id="11" w:name="_qkegnfvylmgp" w:colFirst="0" w:colLast="0"/>
      <w:bookmarkEnd w:id="11"/>
      <w:r>
        <w:t>Next Steps:</w:t>
      </w:r>
    </w:p>
    <w:p w14:paraId="2E317EAF" w14:textId="7860DFAC" w:rsidR="00424510" w:rsidRDefault="00000000">
      <w:pPr>
        <w:widowControl w:val="0"/>
        <w:numPr>
          <w:ilvl w:val="0"/>
          <w:numId w:val="10"/>
        </w:numPr>
        <w:spacing w:before="240" w:after="0"/>
      </w:pPr>
      <w:r>
        <w:t xml:space="preserve">Visit: </w:t>
      </w:r>
      <w:hyperlink r:id="rId24" w:history="1">
        <w:r w:rsidRPr="009120C1">
          <w:rPr>
            <w:rStyle w:val="Hyperlink"/>
          </w:rPr>
          <w:t>https://www.apprenticeship.gov/</w:t>
        </w:r>
      </w:hyperlink>
    </w:p>
    <w:p w14:paraId="3BD5D96A" w14:textId="79FE4695" w:rsidR="00424510" w:rsidRDefault="00000000">
      <w:pPr>
        <w:numPr>
          <w:ilvl w:val="0"/>
          <w:numId w:val="10"/>
        </w:numPr>
      </w:pPr>
      <w:r>
        <w:t>Search for opportunities using the Apprenticeship F</w:t>
      </w:r>
      <w:r w:rsidR="009120C1">
        <w:t>i</w:t>
      </w:r>
      <w:r>
        <w:t xml:space="preserve">nder and apply directly with the employer or program sponsor. </w:t>
      </w:r>
      <w:hyperlink r:id="rId25" w:history="1">
        <w:r w:rsidRPr="009120C1">
          <w:rPr>
            <w:rStyle w:val="Hyperlink"/>
          </w:rPr>
          <w:t>https://www.apprenticeship.gov/apprenticeship-job-finder</w:t>
        </w:r>
      </w:hyperlink>
    </w:p>
    <w:p w14:paraId="1602892F" w14:textId="77777777" w:rsidR="00424510" w:rsidRDefault="00000000" w:rsidP="003B1DE9">
      <w:pPr>
        <w:pStyle w:val="Title"/>
        <w:spacing w:after="0"/>
      </w:pPr>
      <w:r>
        <w:t>MILITARY PATHWAYS</w:t>
      </w:r>
    </w:p>
    <w:p w14:paraId="7A558319" w14:textId="77777777" w:rsidR="00424510" w:rsidRDefault="00000000">
      <w:r>
        <w:t>Students who serve in the Army, Navy, Air Force, Coast Guard, Marine Corps, or Space Force can receive tuition assistance to pay for college. Contact local recruiters for more information. All scholarships have physical standards that are required to be met. Some scholarships may require the student to take the ASVAB test (Armed Services Vocational Aptitude Battery). Students can be deployed while attending college.</w:t>
      </w:r>
    </w:p>
    <w:p w14:paraId="3D934AAC" w14:textId="77777777" w:rsidR="00424510" w:rsidRDefault="00000000">
      <w:pPr>
        <w:pStyle w:val="Heading1"/>
      </w:pPr>
      <w:bookmarkStart w:id="12" w:name="_3lcr3adu1t7t" w:colFirst="0" w:colLast="0"/>
      <w:bookmarkEnd w:id="12"/>
      <w:r>
        <w:t>Army (ROTC)</w:t>
      </w:r>
    </w:p>
    <w:p w14:paraId="56A4743C" w14:textId="6E4D5024" w:rsidR="00424510" w:rsidRDefault="00000000">
      <w:pPr>
        <w:numPr>
          <w:ilvl w:val="0"/>
          <w:numId w:val="1"/>
        </w:numPr>
        <w:spacing w:after="0"/>
      </w:pPr>
      <w:r>
        <w:t xml:space="preserve">ROTC scholarship can cover either tuition and fees, or room and board, and each comes </w:t>
      </w:r>
      <w:r w:rsidR="009120C1">
        <w:t>with money</w:t>
      </w:r>
      <w:r>
        <w:t xml:space="preserve"> for living and books.</w:t>
      </w:r>
    </w:p>
    <w:p w14:paraId="7E0C1422" w14:textId="77777777" w:rsidR="00424510" w:rsidRDefault="00000000">
      <w:pPr>
        <w:numPr>
          <w:ilvl w:val="0"/>
          <w:numId w:val="1"/>
        </w:numPr>
        <w:spacing w:after="0"/>
      </w:pPr>
      <w:r>
        <w:t>Your achievements and grades determine if you’ll be awarded a scholarship, not financial aid.</w:t>
      </w:r>
    </w:p>
    <w:p w14:paraId="306D6399" w14:textId="721482E0" w:rsidR="00424510" w:rsidRDefault="00000000">
      <w:pPr>
        <w:numPr>
          <w:ilvl w:val="0"/>
          <w:numId w:val="1"/>
        </w:numPr>
      </w:pPr>
      <w:r>
        <w:t xml:space="preserve">You will be obligated to serve </w:t>
      </w:r>
      <w:r w:rsidR="009120C1">
        <w:t>eight</w:t>
      </w:r>
      <w:r>
        <w:t xml:space="preserve"> years in the Army service with requirements for active duty in the Army or Army Reserves.</w:t>
      </w:r>
    </w:p>
    <w:p w14:paraId="6F92B92C" w14:textId="77777777" w:rsidR="00424510" w:rsidRDefault="00000000">
      <w:pPr>
        <w:pStyle w:val="Heading1"/>
      </w:pPr>
      <w:bookmarkStart w:id="13" w:name="_s3hjm047q5ud" w:colFirst="0" w:colLast="0"/>
      <w:bookmarkEnd w:id="13"/>
      <w:r>
        <w:t>Air Force ROTC (AFROTC)/Space Force</w:t>
      </w:r>
    </w:p>
    <w:p w14:paraId="6AD6CFF5" w14:textId="77777777" w:rsidR="00424510" w:rsidRDefault="00000000">
      <w:pPr>
        <w:numPr>
          <w:ilvl w:val="0"/>
          <w:numId w:val="4"/>
        </w:numPr>
        <w:spacing w:after="0"/>
      </w:pPr>
      <w:r>
        <w:t>Pays 100% college tuition and authorized fees at any public or private institution with an Air Force ROTC detachment.</w:t>
      </w:r>
    </w:p>
    <w:p w14:paraId="4DF4D753" w14:textId="77777777" w:rsidR="00424510" w:rsidRDefault="00000000">
      <w:pPr>
        <w:numPr>
          <w:ilvl w:val="0"/>
          <w:numId w:val="4"/>
        </w:numPr>
        <w:spacing w:after="0"/>
      </w:pPr>
      <w:r>
        <w:t>SAT composite of 1240 or ACT composite of 26.</w:t>
      </w:r>
    </w:p>
    <w:p w14:paraId="44F56597" w14:textId="247E2345" w:rsidR="00424510" w:rsidRDefault="00000000">
      <w:pPr>
        <w:numPr>
          <w:ilvl w:val="0"/>
          <w:numId w:val="4"/>
        </w:numPr>
        <w:spacing w:after="0"/>
      </w:pPr>
      <w:r>
        <w:t>Cumulative GPA of 3.0 or higher</w:t>
      </w:r>
      <w:r w:rsidR="00EA3216">
        <w:t>.</w:t>
      </w:r>
    </w:p>
    <w:p w14:paraId="154734EA" w14:textId="77777777" w:rsidR="00424510" w:rsidRDefault="00000000">
      <w:pPr>
        <w:numPr>
          <w:ilvl w:val="0"/>
          <w:numId w:val="4"/>
        </w:numPr>
        <w:spacing w:after="0"/>
      </w:pPr>
      <w:r>
        <w:t>Must pass a Department of Defense Medical Examination Review Board and Physical Fitness Assessment.</w:t>
      </w:r>
    </w:p>
    <w:p w14:paraId="67C5AD6D" w14:textId="50F27ED4" w:rsidR="00424510" w:rsidRDefault="00000000">
      <w:pPr>
        <w:numPr>
          <w:ilvl w:val="0"/>
          <w:numId w:val="4"/>
        </w:numPr>
      </w:pPr>
      <w:r>
        <w:t xml:space="preserve">If scholarship is </w:t>
      </w:r>
      <w:r w:rsidR="009120C1">
        <w:t>accepted,</w:t>
      </w:r>
      <w:r>
        <w:t xml:space="preserve"> you will be obligated to serve in the U.S. Air Force or Space Force.</w:t>
      </w:r>
    </w:p>
    <w:p w14:paraId="259B262F" w14:textId="77777777" w:rsidR="00424510" w:rsidRDefault="00000000">
      <w:pPr>
        <w:pStyle w:val="Heading1"/>
      </w:pPr>
      <w:bookmarkStart w:id="14" w:name="_aexxb76tav8x" w:colFirst="0" w:colLast="0"/>
      <w:bookmarkEnd w:id="14"/>
      <w:r>
        <w:t>Navy (NROTC) and Marine Corps ROTC</w:t>
      </w:r>
    </w:p>
    <w:p w14:paraId="4C14AF04" w14:textId="77777777" w:rsidR="00424510" w:rsidRDefault="00000000" w:rsidP="00EA3216">
      <w:pPr>
        <w:numPr>
          <w:ilvl w:val="0"/>
          <w:numId w:val="17"/>
        </w:numPr>
        <w:spacing w:after="0"/>
        <w:ind w:left="360"/>
      </w:pPr>
      <w:r>
        <w:t xml:space="preserve">Several scholarship programs, for specific career paths, that help pay for college life before starting a career in the Navy. </w:t>
      </w:r>
    </w:p>
    <w:p w14:paraId="508B1367" w14:textId="30957EFE" w:rsidR="00424510" w:rsidRDefault="00000000" w:rsidP="00EA3216">
      <w:pPr>
        <w:numPr>
          <w:ilvl w:val="0"/>
          <w:numId w:val="17"/>
        </w:numPr>
        <w:spacing w:after="0"/>
        <w:ind w:left="360"/>
      </w:pPr>
      <w:r>
        <w:t xml:space="preserve">You will enter the Navy as a Commissioned Officer, with a </w:t>
      </w:r>
      <w:r w:rsidR="009120C1">
        <w:t>3–5-year</w:t>
      </w:r>
      <w:r>
        <w:t xml:space="preserve"> commitment to serving.</w:t>
      </w:r>
    </w:p>
    <w:p w14:paraId="0274464A" w14:textId="77777777" w:rsidR="00424510" w:rsidRDefault="00000000" w:rsidP="00EA3216">
      <w:pPr>
        <w:numPr>
          <w:ilvl w:val="0"/>
          <w:numId w:val="17"/>
        </w:numPr>
        <w:spacing w:after="0"/>
        <w:ind w:left="360"/>
      </w:pPr>
      <w:r>
        <w:t>The Navy does offer a Navy ROTC Marine Option Scholarship.</w:t>
      </w:r>
    </w:p>
    <w:p w14:paraId="41B93FA0" w14:textId="77777777" w:rsidR="00424510" w:rsidRDefault="00000000" w:rsidP="00EA3216">
      <w:pPr>
        <w:numPr>
          <w:ilvl w:val="0"/>
          <w:numId w:val="17"/>
        </w:numPr>
        <w:ind w:left="360"/>
      </w:pPr>
      <w:r>
        <w:t>SAT composite score of 1000 and an ACT composite score of 22.</w:t>
      </w:r>
    </w:p>
    <w:p w14:paraId="7ACAC68C" w14:textId="77777777" w:rsidR="00424510" w:rsidRDefault="00000000" w:rsidP="00EA3216">
      <w:pPr>
        <w:pStyle w:val="Heading1"/>
      </w:pPr>
      <w:bookmarkStart w:id="15" w:name="_nxgkvdpokccb" w:colFirst="0" w:colLast="0"/>
      <w:bookmarkEnd w:id="15"/>
      <w:r>
        <w:t>National Guard</w:t>
      </w:r>
    </w:p>
    <w:p w14:paraId="502FEF81" w14:textId="77777777" w:rsidR="00424510" w:rsidRDefault="00000000">
      <w:pPr>
        <w:numPr>
          <w:ilvl w:val="0"/>
          <w:numId w:val="15"/>
        </w:numPr>
        <w:spacing w:after="0"/>
      </w:pPr>
      <w:r>
        <w:t>They offer many assistance programs that help tuition costs and other educational expenses.</w:t>
      </w:r>
    </w:p>
    <w:p w14:paraId="5A041170" w14:textId="5264E990" w:rsidR="00424510" w:rsidRDefault="00000000">
      <w:pPr>
        <w:numPr>
          <w:ilvl w:val="0"/>
          <w:numId w:val="15"/>
        </w:numPr>
      </w:pPr>
      <w:r>
        <w:t xml:space="preserve">Counseling programs to help students with </w:t>
      </w:r>
      <w:r w:rsidR="009120C1">
        <w:t>c</w:t>
      </w:r>
      <w:r>
        <w:t>ollege-</w:t>
      </w:r>
      <w:r w:rsidR="009120C1">
        <w:t>l</w:t>
      </w:r>
      <w:r>
        <w:t xml:space="preserve">evel </w:t>
      </w:r>
      <w:r w:rsidR="009120C1">
        <w:t>e</w:t>
      </w:r>
      <w:r>
        <w:t xml:space="preserve">xams, </w:t>
      </w:r>
      <w:r w:rsidR="009120C1">
        <w:t>s</w:t>
      </w:r>
      <w:r>
        <w:t xml:space="preserve">tandardized </w:t>
      </w:r>
      <w:r w:rsidR="009120C1">
        <w:t>t</w:t>
      </w:r>
      <w:r>
        <w:t>ests, and other career-based testing.</w:t>
      </w:r>
    </w:p>
    <w:p w14:paraId="60565D20" w14:textId="77777777" w:rsidR="00EA3216" w:rsidRDefault="00EA3216">
      <w:pPr>
        <w:rPr>
          <w:b/>
          <w:smallCaps/>
          <w:sz w:val="32"/>
          <w:szCs w:val="32"/>
        </w:rPr>
      </w:pPr>
      <w:bookmarkStart w:id="16" w:name="_7d7dv5ic84np" w:colFirst="0" w:colLast="0"/>
      <w:bookmarkEnd w:id="16"/>
      <w:r>
        <w:br w:type="page"/>
      </w:r>
    </w:p>
    <w:p w14:paraId="691DCCE7" w14:textId="3195F149" w:rsidR="00424510" w:rsidRDefault="00000000">
      <w:pPr>
        <w:pStyle w:val="Title"/>
      </w:pPr>
      <w:r>
        <w:t>OKLAHOMA’S PROMISE</w:t>
      </w:r>
    </w:p>
    <w:p w14:paraId="374AA43E" w14:textId="77777777" w:rsidR="00424510" w:rsidRDefault="00000000">
      <w:r>
        <w:t xml:space="preserve">Oklahoma’s Promise allows students who meet certain income, academic, and conduct requirements to earn a scholarship. This scholarship provides a full tuition waiver at two-year or four-year public colleges and many </w:t>
      </w:r>
      <w:proofErr w:type="spellStart"/>
      <w:r>
        <w:t>CareerTech</w:t>
      </w:r>
      <w:proofErr w:type="spellEnd"/>
      <w:r>
        <w:t xml:space="preserve"> centers in Oklahoma. It provides partial tuition at private colleges and some career training programs. It does not cover fees, books, housing, or meals. </w:t>
      </w:r>
    </w:p>
    <w:p w14:paraId="458BAEB2" w14:textId="54F337B4" w:rsidR="00424510" w:rsidRDefault="00000000">
      <w:pPr>
        <w:pStyle w:val="Heading1"/>
      </w:pPr>
      <w:bookmarkStart w:id="17" w:name="_rcpo0xcq86f5" w:colFirst="0" w:colLast="0"/>
      <w:bookmarkEnd w:id="17"/>
      <w:r>
        <w:t xml:space="preserve">For more information visit: </w:t>
      </w:r>
      <w:hyperlink r:id="rId26" w:history="1">
        <w:r w:rsidRPr="009120C1">
          <w:rPr>
            <w:rStyle w:val="Hyperlink"/>
          </w:rPr>
          <w:t>https://www.okhighered.org/okpromise/</w:t>
        </w:r>
      </w:hyperlink>
    </w:p>
    <w:p w14:paraId="1AB9CA25" w14:textId="77777777" w:rsidR="00424510" w:rsidRDefault="00000000">
      <w:pPr>
        <w:pStyle w:val="Heading1"/>
      </w:pPr>
      <w:bookmarkStart w:id="18" w:name="_xej081bxn1fb" w:colFirst="0" w:colLast="0"/>
      <w:bookmarkEnd w:id="18"/>
      <w:r>
        <w:t>To enroll in the Oklahoma’s Promise Program, your student must be:</w:t>
      </w:r>
    </w:p>
    <w:p w14:paraId="648C9AFF" w14:textId="77777777" w:rsidR="00424510" w:rsidRDefault="00000000">
      <w:pPr>
        <w:numPr>
          <w:ilvl w:val="0"/>
          <w:numId w:val="2"/>
        </w:numPr>
        <w:spacing w:after="0"/>
      </w:pPr>
      <w:r>
        <w:t>Must be an Oklahoma resident.</w:t>
      </w:r>
    </w:p>
    <w:p w14:paraId="01231344" w14:textId="77777777" w:rsidR="00424510" w:rsidRDefault="00000000">
      <w:pPr>
        <w:numPr>
          <w:ilvl w:val="0"/>
          <w:numId w:val="2"/>
        </w:numPr>
        <w:spacing w:after="0"/>
      </w:pPr>
      <w:r>
        <w:t>Students must apply while in 8th-11th grade.</w:t>
      </w:r>
    </w:p>
    <w:p w14:paraId="39A6B706" w14:textId="77777777" w:rsidR="00424510" w:rsidRDefault="00000000">
      <w:pPr>
        <w:numPr>
          <w:ilvl w:val="0"/>
          <w:numId w:val="2"/>
        </w:numPr>
        <w:spacing w:after="0"/>
      </w:pPr>
      <w:r>
        <w:t>Students must have a 2.5 GPA overall AND in the courses required for Oklahoma’s Promise when they graduate high school.</w:t>
      </w:r>
    </w:p>
    <w:p w14:paraId="4BC8382C" w14:textId="77777777" w:rsidR="00424510" w:rsidRDefault="00000000">
      <w:pPr>
        <w:numPr>
          <w:ilvl w:val="0"/>
          <w:numId w:val="2"/>
        </w:numPr>
        <w:spacing w:after="0"/>
      </w:pPr>
      <w:r>
        <w:t>Parent’s federal adjusted gross income does not exceed:</w:t>
      </w:r>
    </w:p>
    <w:p w14:paraId="5B1FD0DE" w14:textId="5DA39113" w:rsidR="00424510" w:rsidRDefault="00000000" w:rsidP="00EA3216">
      <w:pPr>
        <w:numPr>
          <w:ilvl w:val="1"/>
          <w:numId w:val="22"/>
        </w:numPr>
        <w:spacing w:after="0"/>
      </w:pPr>
      <w:r>
        <w:t>$60,000 or less with 1 or 2 depend</w:t>
      </w:r>
      <w:r w:rsidR="009120C1">
        <w:t>e</w:t>
      </w:r>
      <w:r>
        <w:t>nt children</w:t>
      </w:r>
      <w:r w:rsidR="009120C1">
        <w:t>.</w:t>
      </w:r>
    </w:p>
    <w:p w14:paraId="6E9CA92A" w14:textId="77777777" w:rsidR="00424510" w:rsidRDefault="00000000" w:rsidP="00EA3216">
      <w:pPr>
        <w:numPr>
          <w:ilvl w:val="1"/>
          <w:numId w:val="22"/>
        </w:numPr>
        <w:spacing w:after="0"/>
      </w:pPr>
      <w:r>
        <w:t>$70,000 or less with 3 or 4 dependent children.</w:t>
      </w:r>
    </w:p>
    <w:p w14:paraId="0B12AC45" w14:textId="77777777" w:rsidR="00424510" w:rsidRDefault="00000000" w:rsidP="00EA3216">
      <w:pPr>
        <w:numPr>
          <w:ilvl w:val="1"/>
          <w:numId w:val="22"/>
        </w:numPr>
      </w:pPr>
      <w:r>
        <w:t>$80,000 or less with 5 or more dependent children.</w:t>
      </w:r>
    </w:p>
    <w:p w14:paraId="666777DB" w14:textId="77777777" w:rsidR="00424510" w:rsidRDefault="00000000">
      <w:pPr>
        <w:pStyle w:val="Heading1"/>
      </w:pPr>
      <w:bookmarkStart w:id="19" w:name="_e7sw1j7w8d31" w:colFirst="0" w:colLast="0"/>
      <w:bookmarkEnd w:id="19"/>
      <w:r>
        <w:t>Special income provisions may apply to:</w:t>
      </w:r>
    </w:p>
    <w:p w14:paraId="2A6DED84" w14:textId="77777777" w:rsidR="00424510" w:rsidRDefault="00000000">
      <w:pPr>
        <w:numPr>
          <w:ilvl w:val="0"/>
          <w:numId w:val="13"/>
        </w:numPr>
        <w:spacing w:after="0"/>
      </w:pPr>
      <w:r>
        <w:t>Children adopted from certain court-ordered custody and children in the custody of court-appointed legal guardians.</w:t>
      </w:r>
    </w:p>
    <w:p w14:paraId="563DBC71" w14:textId="0F010557" w:rsidR="00424510" w:rsidRDefault="00000000">
      <w:pPr>
        <w:numPr>
          <w:ilvl w:val="0"/>
          <w:numId w:val="13"/>
        </w:numPr>
      </w:pPr>
      <w:r>
        <w:t xml:space="preserve">Social </w:t>
      </w:r>
      <w:r w:rsidR="009120C1">
        <w:t>s</w:t>
      </w:r>
      <w:r>
        <w:t>ecurity benefits based on the disability or death of the student’s parent(s).</w:t>
      </w:r>
    </w:p>
    <w:p w14:paraId="19730C93" w14:textId="1BD3F7B7" w:rsidR="00424510" w:rsidRDefault="00000000">
      <w:pPr>
        <w:pStyle w:val="Heading1"/>
      </w:pPr>
      <w:bookmarkStart w:id="20" w:name="_sanfl7h0u1hx" w:colFirst="0" w:colLast="0"/>
      <w:bookmarkEnd w:id="20"/>
      <w:r>
        <w:t>For High Sch</w:t>
      </w:r>
      <w:r w:rsidR="009120C1">
        <w:t>o</w:t>
      </w:r>
      <w:r>
        <w:t>ol Seniors:</w:t>
      </w:r>
    </w:p>
    <w:p w14:paraId="6DB62EDA" w14:textId="77777777" w:rsidR="00424510" w:rsidRDefault="00000000">
      <w:pPr>
        <w:numPr>
          <w:ilvl w:val="0"/>
          <w:numId w:val="3"/>
        </w:numPr>
        <w:spacing w:after="0"/>
      </w:pPr>
      <w:r>
        <w:t>Keep record of your grades in the required courses.</w:t>
      </w:r>
    </w:p>
    <w:p w14:paraId="01305E08" w14:textId="77777777" w:rsidR="00424510" w:rsidRDefault="00000000">
      <w:pPr>
        <w:numPr>
          <w:ilvl w:val="0"/>
          <w:numId w:val="3"/>
        </w:numPr>
        <w:spacing w:after="0"/>
      </w:pPr>
      <w:r>
        <w:t>Fill out the FAFSA (Free Application for Student Aid). This is required.</w:t>
      </w:r>
    </w:p>
    <w:p w14:paraId="3793FDB2" w14:textId="77777777" w:rsidR="00424510" w:rsidRDefault="00000000">
      <w:pPr>
        <w:numPr>
          <w:ilvl w:val="0"/>
          <w:numId w:val="3"/>
        </w:numPr>
        <w:spacing w:after="0"/>
      </w:pPr>
      <w:r>
        <w:t>If you have moved schools, check to make sure your counselor has you on file as for Oklahoma’s Promise. This allows Oklahoma’s Promise to ensure they send your paperwork to the correct school.</w:t>
      </w:r>
    </w:p>
    <w:p w14:paraId="4378769F" w14:textId="3AC85377" w:rsidR="00424510" w:rsidRDefault="00000000">
      <w:pPr>
        <w:numPr>
          <w:ilvl w:val="0"/>
          <w:numId w:val="3"/>
        </w:numPr>
        <w:spacing w:after="0"/>
      </w:pPr>
      <w:r>
        <w:t>After final grades are posted</w:t>
      </w:r>
      <w:r w:rsidR="00EA3216">
        <w:t>,</w:t>
      </w:r>
      <w:r>
        <w:t xml:space="preserve"> your school will complete the Oklahoma’s Promise Program Verification form and submit it with your transcripts.</w:t>
      </w:r>
    </w:p>
    <w:p w14:paraId="7F6B98B6" w14:textId="77777777" w:rsidR="00424510" w:rsidRDefault="00000000">
      <w:pPr>
        <w:numPr>
          <w:ilvl w:val="0"/>
          <w:numId w:val="3"/>
        </w:numPr>
        <w:spacing w:after="0"/>
      </w:pPr>
      <w:r>
        <w:t>You will be notified in writing if you are eligible.</w:t>
      </w:r>
    </w:p>
    <w:p w14:paraId="5DCE6DFC" w14:textId="77777777" w:rsidR="00424510" w:rsidRDefault="00000000">
      <w:pPr>
        <w:numPr>
          <w:ilvl w:val="0"/>
          <w:numId w:val="3"/>
        </w:numPr>
      </w:pPr>
      <w:r>
        <w:t>It is your responsibility to inform the college or university that you are an Oklahoma’s Promise student.</w:t>
      </w:r>
    </w:p>
    <w:p w14:paraId="535E3DBA" w14:textId="77777777" w:rsidR="00424510" w:rsidRDefault="00424510"/>
    <w:p w14:paraId="6172F8F6" w14:textId="77777777" w:rsidR="00424510" w:rsidRDefault="00424510"/>
    <w:p w14:paraId="12C5E0E4" w14:textId="77777777" w:rsidR="00424510" w:rsidRDefault="00000000">
      <w:pPr>
        <w:pStyle w:val="Title"/>
      </w:pPr>
      <w:bookmarkStart w:id="21" w:name="_hhv0061ed87k" w:colFirst="0" w:colLast="0"/>
      <w:bookmarkEnd w:id="21"/>
      <w:r>
        <w:t>DEPARTMENT OF DEFENSE</w:t>
      </w:r>
    </w:p>
    <w:p w14:paraId="4C515768" w14:textId="77777777" w:rsidR="00424510" w:rsidRDefault="00000000">
      <w:r>
        <w:t>Science, Mathematics, and Research for Transformation (SMART) is a Department of Defense scholarship program for STEM students. They offer scholarships for undergraduate, masters, and doctoral programs in STEM degrees. The Department of Defense supports 21 different STEM disciplines.</w:t>
      </w:r>
    </w:p>
    <w:p w14:paraId="6792FCAE" w14:textId="1995CA24" w:rsidR="00424510" w:rsidRDefault="00000000">
      <w:pPr>
        <w:pStyle w:val="Heading1"/>
      </w:pPr>
      <w:bookmarkStart w:id="22" w:name="_4r2prks9aoew" w:colFirst="0" w:colLast="0"/>
      <w:bookmarkEnd w:id="22"/>
      <w:r>
        <w:t xml:space="preserve">For more information visit: </w:t>
      </w:r>
      <w:hyperlink r:id="rId27" w:history="1">
        <w:r w:rsidRPr="009120C1">
          <w:rPr>
            <w:rStyle w:val="Hyperlink"/>
          </w:rPr>
          <w:t>https://www.smartscholarship.org/smart</w:t>
        </w:r>
      </w:hyperlink>
    </w:p>
    <w:p w14:paraId="0CF49F7E" w14:textId="77777777" w:rsidR="00424510" w:rsidRDefault="00000000">
      <w:pPr>
        <w:pStyle w:val="Heading1"/>
      </w:pPr>
      <w:bookmarkStart w:id="23" w:name="_nacqxhr1lzj6" w:colFirst="0" w:colLast="0"/>
      <w:bookmarkEnd w:id="23"/>
      <w:r>
        <w:t>What you need to know</w:t>
      </w:r>
    </w:p>
    <w:p w14:paraId="1F97570D" w14:textId="77777777" w:rsidR="00424510" w:rsidRDefault="00000000">
      <w:pPr>
        <w:numPr>
          <w:ilvl w:val="0"/>
          <w:numId w:val="12"/>
        </w:numPr>
        <w:spacing w:after="0"/>
      </w:pPr>
      <w:r>
        <w:t>Students need a minimum of a cumulative GPA of 3.0 on a 4.0 scale.</w:t>
      </w:r>
    </w:p>
    <w:p w14:paraId="0BF362FF" w14:textId="77777777" w:rsidR="00424510" w:rsidRDefault="00000000">
      <w:pPr>
        <w:numPr>
          <w:ilvl w:val="0"/>
          <w:numId w:val="12"/>
        </w:numPr>
        <w:spacing w:after="0"/>
      </w:pPr>
      <w:r>
        <w:t>Students need to be able to complete at least one summer internship.</w:t>
      </w:r>
    </w:p>
    <w:p w14:paraId="132978E0" w14:textId="30C2BC31" w:rsidR="00424510" w:rsidRDefault="00000000">
      <w:pPr>
        <w:numPr>
          <w:ilvl w:val="0"/>
          <w:numId w:val="12"/>
        </w:numPr>
        <w:spacing w:after="0"/>
      </w:pPr>
      <w:r>
        <w:t xml:space="preserve">Scholarships are for a minimum of one year and a maximum of </w:t>
      </w:r>
      <w:r w:rsidR="009120C1">
        <w:t>five</w:t>
      </w:r>
      <w:r>
        <w:t xml:space="preserve"> years, depending on the degree.</w:t>
      </w:r>
    </w:p>
    <w:p w14:paraId="390EF19B" w14:textId="77777777" w:rsidR="00424510" w:rsidRDefault="00000000">
      <w:pPr>
        <w:numPr>
          <w:ilvl w:val="0"/>
          <w:numId w:val="12"/>
        </w:numPr>
      </w:pPr>
      <w:r>
        <w:t>This is a one-for-one commitment, for every year of funding received you must commit to working for the Department of Defense for at least one year as a civilian employee. This guarantees a job out of college.</w:t>
      </w:r>
    </w:p>
    <w:p w14:paraId="0D57A50C" w14:textId="77777777" w:rsidR="00424510" w:rsidRDefault="00000000">
      <w:pPr>
        <w:pStyle w:val="Heading1"/>
      </w:pPr>
      <w:bookmarkStart w:id="24" w:name="_2amfmq1b5u41" w:colFirst="0" w:colLast="0"/>
      <w:bookmarkEnd w:id="24"/>
      <w:r>
        <w:t>STEM Disciplines</w:t>
      </w:r>
    </w:p>
    <w:p w14:paraId="766379C0" w14:textId="77777777" w:rsidR="00424510" w:rsidRDefault="00000000">
      <w:pPr>
        <w:numPr>
          <w:ilvl w:val="0"/>
          <w:numId w:val="9"/>
        </w:numPr>
        <w:spacing w:after="0"/>
      </w:pPr>
      <w:r>
        <w:t>Aeronautical and Astronautical Engineering</w:t>
      </w:r>
    </w:p>
    <w:p w14:paraId="6142A406" w14:textId="77777777" w:rsidR="00424510" w:rsidRDefault="00000000">
      <w:pPr>
        <w:numPr>
          <w:ilvl w:val="0"/>
          <w:numId w:val="9"/>
        </w:numPr>
        <w:spacing w:after="0"/>
      </w:pPr>
      <w:r>
        <w:t>Biosciences</w:t>
      </w:r>
    </w:p>
    <w:p w14:paraId="549B5BF6" w14:textId="77777777" w:rsidR="00424510" w:rsidRDefault="00000000">
      <w:pPr>
        <w:numPr>
          <w:ilvl w:val="0"/>
          <w:numId w:val="9"/>
        </w:numPr>
        <w:spacing w:after="0"/>
      </w:pPr>
      <w:r>
        <w:t>Biomedical Engineering</w:t>
      </w:r>
    </w:p>
    <w:p w14:paraId="6723C7C7" w14:textId="77777777" w:rsidR="00424510" w:rsidRDefault="00000000">
      <w:pPr>
        <w:numPr>
          <w:ilvl w:val="0"/>
          <w:numId w:val="9"/>
        </w:numPr>
        <w:spacing w:after="0"/>
      </w:pPr>
      <w:r>
        <w:t>Chemical Engineering</w:t>
      </w:r>
    </w:p>
    <w:p w14:paraId="62B40E35" w14:textId="77777777" w:rsidR="00424510" w:rsidRDefault="00000000">
      <w:pPr>
        <w:numPr>
          <w:ilvl w:val="0"/>
          <w:numId w:val="9"/>
        </w:numPr>
        <w:spacing w:after="0"/>
      </w:pPr>
      <w:r>
        <w:t>Chemistry</w:t>
      </w:r>
    </w:p>
    <w:p w14:paraId="3091FD31" w14:textId="77777777" w:rsidR="00424510" w:rsidRDefault="00000000">
      <w:pPr>
        <w:numPr>
          <w:ilvl w:val="0"/>
          <w:numId w:val="9"/>
        </w:numPr>
        <w:spacing w:after="0"/>
      </w:pPr>
      <w:r>
        <w:t>Civil Engineering</w:t>
      </w:r>
    </w:p>
    <w:p w14:paraId="6BAB16E4" w14:textId="77777777" w:rsidR="00424510" w:rsidRDefault="00000000">
      <w:pPr>
        <w:numPr>
          <w:ilvl w:val="0"/>
          <w:numId w:val="9"/>
        </w:numPr>
        <w:spacing w:after="0"/>
      </w:pPr>
      <w:r>
        <w:t>Cognitive, Neural, and Behavioral Sciences</w:t>
      </w:r>
    </w:p>
    <w:p w14:paraId="1D9A1DB8" w14:textId="77777777" w:rsidR="00424510" w:rsidRDefault="00000000">
      <w:pPr>
        <w:numPr>
          <w:ilvl w:val="0"/>
          <w:numId w:val="9"/>
        </w:numPr>
        <w:spacing w:after="0"/>
      </w:pPr>
      <w:r>
        <w:t>Computer and Computational Sciences and Computer Engineering</w:t>
      </w:r>
    </w:p>
    <w:p w14:paraId="3C72DD1B" w14:textId="77777777" w:rsidR="00424510" w:rsidRDefault="00000000">
      <w:pPr>
        <w:numPr>
          <w:ilvl w:val="0"/>
          <w:numId w:val="9"/>
        </w:numPr>
        <w:spacing w:after="0"/>
      </w:pPr>
      <w:r>
        <w:t>Electrical Engineering</w:t>
      </w:r>
    </w:p>
    <w:p w14:paraId="1D9936AB" w14:textId="77777777" w:rsidR="00424510" w:rsidRDefault="00000000">
      <w:pPr>
        <w:numPr>
          <w:ilvl w:val="0"/>
          <w:numId w:val="9"/>
        </w:numPr>
        <w:spacing w:after="0"/>
      </w:pPr>
      <w:r>
        <w:t>Environmental Sciences</w:t>
      </w:r>
    </w:p>
    <w:p w14:paraId="19D2FA24" w14:textId="77777777" w:rsidR="00424510" w:rsidRDefault="00000000">
      <w:pPr>
        <w:numPr>
          <w:ilvl w:val="0"/>
          <w:numId w:val="9"/>
        </w:numPr>
        <w:spacing w:after="0"/>
      </w:pPr>
      <w:r>
        <w:t>Geosciences</w:t>
      </w:r>
    </w:p>
    <w:p w14:paraId="4DD2FD83" w14:textId="77777777" w:rsidR="00424510" w:rsidRDefault="00000000">
      <w:pPr>
        <w:numPr>
          <w:ilvl w:val="0"/>
          <w:numId w:val="9"/>
        </w:numPr>
        <w:spacing w:after="0"/>
      </w:pPr>
      <w:r>
        <w:t>Industrial and Systems Engineering</w:t>
      </w:r>
    </w:p>
    <w:p w14:paraId="32545A8A" w14:textId="77777777" w:rsidR="00424510" w:rsidRDefault="00000000">
      <w:pPr>
        <w:numPr>
          <w:ilvl w:val="0"/>
          <w:numId w:val="9"/>
        </w:numPr>
        <w:spacing w:after="0"/>
      </w:pPr>
      <w:r>
        <w:t>Information Sciences</w:t>
      </w:r>
    </w:p>
    <w:p w14:paraId="692232B4" w14:textId="77777777" w:rsidR="00424510" w:rsidRDefault="00000000">
      <w:pPr>
        <w:numPr>
          <w:ilvl w:val="0"/>
          <w:numId w:val="9"/>
        </w:numPr>
        <w:spacing w:after="0"/>
      </w:pPr>
      <w:r>
        <w:t>Materials Science and Engineering</w:t>
      </w:r>
    </w:p>
    <w:p w14:paraId="600003AC" w14:textId="77777777" w:rsidR="00424510" w:rsidRDefault="00000000">
      <w:pPr>
        <w:numPr>
          <w:ilvl w:val="0"/>
          <w:numId w:val="9"/>
        </w:numPr>
        <w:spacing w:after="0"/>
      </w:pPr>
      <w:r>
        <w:t>Mathematics</w:t>
      </w:r>
    </w:p>
    <w:p w14:paraId="7B99C6FB" w14:textId="77777777" w:rsidR="00424510" w:rsidRDefault="00000000">
      <w:pPr>
        <w:numPr>
          <w:ilvl w:val="0"/>
          <w:numId w:val="9"/>
        </w:numPr>
        <w:spacing w:after="0"/>
      </w:pPr>
      <w:r>
        <w:t>Mechanical Engineering</w:t>
      </w:r>
    </w:p>
    <w:p w14:paraId="557381CB" w14:textId="77777777" w:rsidR="00424510" w:rsidRDefault="00000000">
      <w:pPr>
        <w:numPr>
          <w:ilvl w:val="0"/>
          <w:numId w:val="9"/>
        </w:numPr>
        <w:spacing w:after="0"/>
      </w:pPr>
      <w:r>
        <w:t>Naval Architecture and Ocean Engineering</w:t>
      </w:r>
    </w:p>
    <w:p w14:paraId="4B473744" w14:textId="77777777" w:rsidR="00424510" w:rsidRDefault="00000000">
      <w:pPr>
        <w:numPr>
          <w:ilvl w:val="0"/>
          <w:numId w:val="9"/>
        </w:numPr>
        <w:spacing w:after="0"/>
      </w:pPr>
      <w:r>
        <w:t>Nuclear Engineering</w:t>
      </w:r>
    </w:p>
    <w:p w14:paraId="06200279" w14:textId="77777777" w:rsidR="00424510" w:rsidRDefault="00000000">
      <w:pPr>
        <w:numPr>
          <w:ilvl w:val="0"/>
          <w:numId w:val="9"/>
        </w:numPr>
        <w:spacing w:after="0"/>
      </w:pPr>
      <w:r>
        <w:t>Oceanography</w:t>
      </w:r>
    </w:p>
    <w:p w14:paraId="150B9C79" w14:textId="41957835" w:rsidR="00424510" w:rsidRDefault="00000000">
      <w:pPr>
        <w:numPr>
          <w:ilvl w:val="0"/>
          <w:numId w:val="9"/>
        </w:numPr>
      </w:pPr>
      <w:r>
        <w:t>And more</w:t>
      </w:r>
    </w:p>
    <w:p w14:paraId="797E907D" w14:textId="77777777" w:rsidR="00424510" w:rsidRDefault="00000000">
      <w:pPr>
        <w:pStyle w:val="Heading1"/>
      </w:pPr>
      <w:bookmarkStart w:id="25" w:name="_yyyp35t5h8wo" w:colFirst="0" w:colLast="0"/>
      <w:bookmarkEnd w:id="25"/>
      <w:r>
        <w:t>Resources:</w:t>
      </w:r>
    </w:p>
    <w:p w14:paraId="077A1701" w14:textId="77777777" w:rsidR="00424510" w:rsidRPr="00EA3216" w:rsidRDefault="00000000" w:rsidP="00E43761">
      <w:pPr>
        <w:spacing w:before="240" w:after="240"/>
        <w:ind w:left="360"/>
        <w:rPr>
          <w:rFonts w:asciiTheme="majorHAnsi" w:hAnsiTheme="majorHAnsi" w:cstheme="majorHAnsi"/>
          <w:i/>
          <w:iCs/>
          <w:sz w:val="18"/>
          <w:szCs w:val="18"/>
        </w:rPr>
      </w:pPr>
      <w:r w:rsidRPr="00EA3216">
        <w:rPr>
          <w:rFonts w:asciiTheme="majorHAnsi" w:eastAsia="Arial" w:hAnsiTheme="majorHAnsi" w:cstheme="majorHAnsi"/>
          <w:i/>
          <w:iCs/>
          <w:sz w:val="18"/>
          <w:szCs w:val="18"/>
        </w:rPr>
        <w:t xml:space="preserve">Apprenticeship, O. of. (2023, May 12). Apprenticeship.gov. </w:t>
      </w:r>
      <w:hyperlink r:id="rId28">
        <w:r w:rsidRPr="00EA3216">
          <w:rPr>
            <w:rFonts w:asciiTheme="majorHAnsi" w:eastAsia="Arial" w:hAnsiTheme="majorHAnsi" w:cstheme="majorHAnsi"/>
            <w:i/>
            <w:iCs/>
            <w:sz w:val="18"/>
            <w:szCs w:val="18"/>
            <w:u w:val="single"/>
          </w:rPr>
          <w:t xml:space="preserve">https://www.apprenticeship.gov/ </w:t>
        </w:r>
      </w:hyperlink>
    </w:p>
    <w:p w14:paraId="71D1441F" w14:textId="77777777" w:rsidR="00424510" w:rsidRPr="00EA3216" w:rsidRDefault="00000000" w:rsidP="00E43761">
      <w:pPr>
        <w:spacing w:before="240" w:after="240"/>
        <w:ind w:left="360"/>
        <w:rPr>
          <w:rFonts w:asciiTheme="majorHAnsi" w:eastAsia="Arial" w:hAnsiTheme="majorHAnsi" w:cstheme="majorHAnsi"/>
          <w:i/>
          <w:iCs/>
          <w:sz w:val="18"/>
          <w:szCs w:val="18"/>
        </w:rPr>
      </w:pPr>
      <w:r w:rsidRPr="00EA3216">
        <w:rPr>
          <w:rFonts w:asciiTheme="majorHAnsi" w:eastAsia="Arial" w:hAnsiTheme="majorHAnsi" w:cstheme="majorHAnsi"/>
          <w:i/>
          <w:iCs/>
          <w:sz w:val="18"/>
          <w:szCs w:val="18"/>
        </w:rPr>
        <w:t xml:space="preserve">Army National Guard. (n.d.). </w:t>
      </w:r>
      <w:hyperlink r:id="rId29">
        <w:r w:rsidRPr="00EA3216">
          <w:rPr>
            <w:rFonts w:asciiTheme="majorHAnsi" w:eastAsia="Arial" w:hAnsiTheme="majorHAnsi" w:cstheme="majorHAnsi"/>
            <w:i/>
            <w:iCs/>
            <w:sz w:val="18"/>
            <w:szCs w:val="18"/>
            <w:u w:val="single"/>
          </w:rPr>
          <w:t>https://www.nationalguard.com/education-programs</w:t>
        </w:r>
      </w:hyperlink>
      <w:r w:rsidRPr="00EA3216">
        <w:rPr>
          <w:rFonts w:asciiTheme="majorHAnsi" w:eastAsia="Arial" w:hAnsiTheme="majorHAnsi" w:cstheme="majorHAnsi"/>
          <w:i/>
          <w:iCs/>
          <w:sz w:val="18"/>
          <w:szCs w:val="18"/>
        </w:rPr>
        <w:t xml:space="preserve"> </w:t>
      </w:r>
    </w:p>
    <w:p w14:paraId="042F5366" w14:textId="77777777" w:rsidR="00424510" w:rsidRPr="00EA3216" w:rsidRDefault="00000000" w:rsidP="00E43761">
      <w:pPr>
        <w:spacing w:before="240" w:after="240"/>
        <w:ind w:left="360"/>
        <w:rPr>
          <w:rFonts w:asciiTheme="majorHAnsi" w:hAnsiTheme="majorHAnsi" w:cstheme="majorHAnsi"/>
          <w:i/>
          <w:iCs/>
          <w:sz w:val="18"/>
          <w:szCs w:val="18"/>
        </w:rPr>
      </w:pPr>
      <w:proofErr w:type="spellStart"/>
      <w:r w:rsidRPr="00EA3216">
        <w:rPr>
          <w:rFonts w:asciiTheme="majorHAnsi" w:eastAsia="Arial" w:hAnsiTheme="majorHAnsi" w:cstheme="majorHAnsi"/>
          <w:i/>
          <w:iCs/>
          <w:sz w:val="18"/>
          <w:szCs w:val="18"/>
        </w:rPr>
        <w:t>CareerTech</w:t>
      </w:r>
      <w:proofErr w:type="spellEnd"/>
      <w:r w:rsidRPr="00EA3216">
        <w:rPr>
          <w:rFonts w:asciiTheme="majorHAnsi" w:eastAsia="Arial" w:hAnsiTheme="majorHAnsi" w:cstheme="majorHAnsi"/>
          <w:i/>
          <w:iCs/>
          <w:sz w:val="18"/>
          <w:szCs w:val="18"/>
        </w:rPr>
        <w:t>. (n.d.).</w:t>
      </w:r>
      <w:hyperlink r:id="rId30">
        <w:r w:rsidRPr="00EA3216">
          <w:rPr>
            <w:rFonts w:asciiTheme="majorHAnsi" w:eastAsia="Arial" w:hAnsiTheme="majorHAnsi" w:cstheme="majorHAnsi"/>
            <w:i/>
            <w:iCs/>
            <w:sz w:val="18"/>
            <w:szCs w:val="18"/>
          </w:rPr>
          <w:t xml:space="preserve"> </w:t>
        </w:r>
      </w:hyperlink>
      <w:hyperlink r:id="rId31">
        <w:r w:rsidRPr="00EA3216">
          <w:rPr>
            <w:rFonts w:asciiTheme="majorHAnsi" w:eastAsia="Arial" w:hAnsiTheme="majorHAnsi" w:cstheme="majorHAnsi"/>
            <w:i/>
            <w:iCs/>
            <w:sz w:val="18"/>
            <w:szCs w:val="18"/>
            <w:u w:val="single"/>
          </w:rPr>
          <w:t>https://oklahoma.gov/careertech.html</w:t>
        </w:r>
      </w:hyperlink>
    </w:p>
    <w:p w14:paraId="269F2688" w14:textId="77777777" w:rsidR="00424510" w:rsidRPr="00EA3216" w:rsidRDefault="00000000" w:rsidP="00E43761">
      <w:pPr>
        <w:spacing w:before="240" w:after="240"/>
        <w:ind w:left="360"/>
        <w:rPr>
          <w:rFonts w:asciiTheme="majorHAnsi" w:eastAsia="Arial" w:hAnsiTheme="majorHAnsi" w:cstheme="majorHAnsi"/>
          <w:i/>
          <w:iCs/>
          <w:sz w:val="18"/>
          <w:szCs w:val="18"/>
        </w:rPr>
      </w:pPr>
      <w:r w:rsidRPr="00EA3216">
        <w:rPr>
          <w:rFonts w:asciiTheme="majorHAnsi" w:eastAsia="Arial" w:hAnsiTheme="majorHAnsi" w:cstheme="majorHAnsi"/>
          <w:i/>
          <w:iCs/>
          <w:sz w:val="18"/>
          <w:szCs w:val="18"/>
        </w:rPr>
        <w:t xml:space="preserve">College education opportunities in the Navy. College Education Opportunities in the Navy | Navy.com. (n.d.). </w:t>
      </w:r>
      <w:r w:rsidRPr="00EA3216">
        <w:rPr>
          <w:rFonts w:asciiTheme="majorHAnsi" w:eastAsia="Arial" w:hAnsiTheme="majorHAnsi" w:cstheme="majorHAnsi"/>
          <w:i/>
          <w:iCs/>
          <w:sz w:val="18"/>
          <w:szCs w:val="18"/>
          <w:u w:val="single"/>
        </w:rPr>
        <w:t xml:space="preserve">https://www.navy.com/education-opportunities </w:t>
      </w:r>
    </w:p>
    <w:p w14:paraId="4295E4E8" w14:textId="77777777" w:rsidR="00424510" w:rsidRPr="00EA3216" w:rsidRDefault="00000000" w:rsidP="00E43761">
      <w:pPr>
        <w:spacing w:before="240" w:after="240"/>
        <w:ind w:left="360"/>
        <w:rPr>
          <w:rFonts w:asciiTheme="majorHAnsi" w:hAnsiTheme="majorHAnsi" w:cstheme="majorHAnsi"/>
          <w:i/>
          <w:iCs/>
          <w:sz w:val="18"/>
          <w:szCs w:val="18"/>
        </w:rPr>
      </w:pPr>
      <w:r w:rsidRPr="00EA3216">
        <w:rPr>
          <w:rFonts w:asciiTheme="majorHAnsi" w:eastAsia="Arial" w:hAnsiTheme="majorHAnsi" w:cstheme="majorHAnsi"/>
          <w:i/>
          <w:iCs/>
          <w:sz w:val="18"/>
          <w:szCs w:val="18"/>
        </w:rPr>
        <w:t xml:space="preserve">Job Corps: Careers Begin here. Job Corps | Careers Begin Here. (n.d.). </w:t>
      </w:r>
      <w:hyperlink r:id="rId32">
        <w:r w:rsidRPr="00EA3216">
          <w:rPr>
            <w:rFonts w:asciiTheme="majorHAnsi" w:eastAsia="Arial" w:hAnsiTheme="majorHAnsi" w:cstheme="majorHAnsi"/>
            <w:i/>
            <w:iCs/>
            <w:sz w:val="18"/>
            <w:szCs w:val="18"/>
            <w:u w:val="single"/>
          </w:rPr>
          <w:t>https://www.jobcorps.gov/</w:t>
        </w:r>
      </w:hyperlink>
      <w:r w:rsidRPr="00EA3216">
        <w:rPr>
          <w:rFonts w:asciiTheme="majorHAnsi" w:eastAsia="Arial" w:hAnsiTheme="majorHAnsi" w:cstheme="majorHAnsi"/>
          <w:i/>
          <w:iCs/>
          <w:sz w:val="18"/>
          <w:szCs w:val="18"/>
        </w:rPr>
        <w:t xml:space="preserve"> </w:t>
      </w:r>
    </w:p>
    <w:p w14:paraId="0B7B6649" w14:textId="77777777" w:rsidR="00424510" w:rsidRPr="00EA3216" w:rsidRDefault="00000000" w:rsidP="00E43761">
      <w:pPr>
        <w:widowControl w:val="0"/>
        <w:spacing w:before="240" w:after="240" w:line="240" w:lineRule="auto"/>
        <w:ind w:left="360"/>
        <w:rPr>
          <w:rFonts w:asciiTheme="majorHAnsi" w:eastAsia="Arial" w:hAnsiTheme="majorHAnsi" w:cstheme="majorHAnsi"/>
          <w:i/>
          <w:iCs/>
          <w:sz w:val="18"/>
          <w:szCs w:val="18"/>
        </w:rPr>
      </w:pPr>
      <w:r w:rsidRPr="00EA3216">
        <w:rPr>
          <w:rFonts w:asciiTheme="majorHAnsi" w:eastAsia="Arial" w:hAnsiTheme="majorHAnsi" w:cstheme="majorHAnsi"/>
          <w:i/>
          <w:iCs/>
          <w:sz w:val="18"/>
          <w:szCs w:val="18"/>
        </w:rPr>
        <w:t xml:space="preserve">ROTC scholarships. goarmy.com. (n.d.). </w:t>
      </w:r>
      <w:hyperlink r:id="rId33">
        <w:r w:rsidRPr="00EA3216">
          <w:rPr>
            <w:rFonts w:asciiTheme="majorHAnsi" w:eastAsia="Arial" w:hAnsiTheme="majorHAnsi" w:cstheme="majorHAnsi"/>
            <w:i/>
            <w:iCs/>
            <w:sz w:val="18"/>
            <w:szCs w:val="18"/>
            <w:u w:val="single"/>
          </w:rPr>
          <w:t xml:space="preserve">https://www.goarmy.com/careers-and-jobs/find-your-path/army-officers/rotc/scholarships.html?gclid=CjwKCAjwx_eiBhBGEiwA15gLN_WUcdaukGpY9QXCVhRkyYcaQEKRL4xgS8C2DkN4kWZS-mozzQHHzxoCqTUQAvD_BwE&amp;gclsrc=aw.ds </w:t>
        </w:r>
      </w:hyperlink>
    </w:p>
    <w:p w14:paraId="180FB55F" w14:textId="77777777" w:rsidR="00424510" w:rsidRPr="00EA3216" w:rsidRDefault="00000000" w:rsidP="00E43761">
      <w:pPr>
        <w:widowControl w:val="0"/>
        <w:spacing w:before="240" w:after="240" w:line="240" w:lineRule="auto"/>
        <w:ind w:left="360"/>
        <w:rPr>
          <w:rFonts w:asciiTheme="majorHAnsi" w:eastAsia="Arial" w:hAnsiTheme="majorHAnsi" w:cstheme="majorHAnsi"/>
          <w:i/>
          <w:iCs/>
          <w:sz w:val="18"/>
          <w:szCs w:val="18"/>
        </w:rPr>
      </w:pPr>
      <w:r w:rsidRPr="00EA3216">
        <w:rPr>
          <w:rFonts w:asciiTheme="majorHAnsi" w:eastAsia="Arial" w:hAnsiTheme="majorHAnsi" w:cstheme="majorHAnsi"/>
          <w:i/>
          <w:iCs/>
          <w:sz w:val="18"/>
          <w:szCs w:val="18"/>
        </w:rPr>
        <w:t xml:space="preserve">Smart scholarship-for-service program. DoD STEM Scholarships &amp; Grants - SMART Scholarship. (n.d.-a). </w:t>
      </w:r>
      <w:hyperlink r:id="rId34">
        <w:r w:rsidRPr="00EA3216">
          <w:rPr>
            <w:rFonts w:asciiTheme="majorHAnsi" w:eastAsia="Arial" w:hAnsiTheme="majorHAnsi" w:cstheme="majorHAnsi"/>
            <w:i/>
            <w:iCs/>
            <w:sz w:val="18"/>
            <w:szCs w:val="18"/>
            <w:u w:val="single"/>
          </w:rPr>
          <w:t xml:space="preserve">https://www.smartscholarship.org/smart </w:t>
        </w:r>
      </w:hyperlink>
    </w:p>
    <w:p w14:paraId="2DADAF7E" w14:textId="77777777" w:rsidR="00424510" w:rsidRPr="00EA3216" w:rsidRDefault="00000000" w:rsidP="00E43761">
      <w:pPr>
        <w:widowControl w:val="0"/>
        <w:spacing w:before="240" w:after="240" w:line="240" w:lineRule="auto"/>
        <w:ind w:left="360"/>
        <w:rPr>
          <w:rFonts w:asciiTheme="majorHAnsi" w:eastAsia="Arial" w:hAnsiTheme="majorHAnsi" w:cstheme="majorHAnsi"/>
          <w:i/>
          <w:iCs/>
          <w:sz w:val="18"/>
          <w:szCs w:val="18"/>
        </w:rPr>
      </w:pPr>
      <w:r w:rsidRPr="00EA3216">
        <w:rPr>
          <w:rFonts w:asciiTheme="majorHAnsi" w:eastAsia="Arial" w:hAnsiTheme="majorHAnsi" w:cstheme="majorHAnsi"/>
          <w:i/>
          <w:iCs/>
          <w:sz w:val="18"/>
          <w:szCs w:val="18"/>
        </w:rPr>
        <w:t xml:space="preserve">U.S. Air Force ROTC. (2023, May 4). </w:t>
      </w:r>
      <w:hyperlink r:id="rId35">
        <w:r w:rsidRPr="00EA3216">
          <w:rPr>
            <w:rFonts w:asciiTheme="majorHAnsi" w:eastAsia="Arial" w:hAnsiTheme="majorHAnsi" w:cstheme="majorHAnsi"/>
            <w:i/>
            <w:iCs/>
            <w:sz w:val="18"/>
            <w:szCs w:val="18"/>
            <w:u w:val="single"/>
          </w:rPr>
          <w:t>https://www.afrotc.com/</w:t>
        </w:r>
      </w:hyperlink>
      <w:r w:rsidRPr="00EA3216">
        <w:rPr>
          <w:rFonts w:asciiTheme="majorHAnsi" w:eastAsia="Arial" w:hAnsiTheme="majorHAnsi" w:cstheme="majorHAnsi"/>
          <w:i/>
          <w:iCs/>
          <w:sz w:val="18"/>
          <w:szCs w:val="18"/>
        </w:rPr>
        <w:t xml:space="preserve"> </w:t>
      </w:r>
    </w:p>
    <w:p w14:paraId="7B322E2A" w14:textId="77777777" w:rsidR="00424510" w:rsidRPr="00EA3216" w:rsidRDefault="00000000" w:rsidP="00E43761">
      <w:pPr>
        <w:widowControl w:val="0"/>
        <w:spacing w:before="240" w:after="240" w:line="240" w:lineRule="auto"/>
        <w:ind w:left="360"/>
        <w:rPr>
          <w:rFonts w:asciiTheme="majorHAnsi" w:eastAsia="Arial" w:hAnsiTheme="majorHAnsi" w:cstheme="majorHAnsi"/>
          <w:i/>
          <w:iCs/>
          <w:sz w:val="18"/>
          <w:szCs w:val="18"/>
        </w:rPr>
      </w:pPr>
      <w:r w:rsidRPr="00EA3216">
        <w:rPr>
          <w:rFonts w:asciiTheme="majorHAnsi" w:eastAsia="Arial" w:hAnsiTheme="majorHAnsi" w:cstheme="majorHAnsi"/>
          <w:i/>
          <w:iCs/>
          <w:sz w:val="18"/>
          <w:szCs w:val="18"/>
        </w:rPr>
        <w:t xml:space="preserve">What is Oklahoma’s promise? Oklahoma’s Promise. (n.d.). </w:t>
      </w:r>
      <w:hyperlink r:id="rId36">
        <w:r w:rsidRPr="00EA3216">
          <w:rPr>
            <w:rFonts w:asciiTheme="majorHAnsi" w:eastAsia="Arial" w:hAnsiTheme="majorHAnsi" w:cstheme="majorHAnsi"/>
            <w:i/>
            <w:iCs/>
            <w:sz w:val="18"/>
            <w:szCs w:val="18"/>
            <w:u w:val="single"/>
          </w:rPr>
          <w:t>https://www.okhighered.org/okpromise/</w:t>
        </w:r>
      </w:hyperlink>
      <w:r w:rsidRPr="00EA3216">
        <w:rPr>
          <w:rFonts w:asciiTheme="majorHAnsi" w:eastAsia="Arial" w:hAnsiTheme="majorHAnsi" w:cstheme="majorHAnsi"/>
          <w:i/>
          <w:iCs/>
          <w:sz w:val="18"/>
          <w:szCs w:val="18"/>
        </w:rPr>
        <w:t xml:space="preserve"> </w:t>
      </w:r>
    </w:p>
    <w:p w14:paraId="4F2206B4" w14:textId="77777777" w:rsidR="00424510" w:rsidRDefault="00424510">
      <w:pPr>
        <w:spacing w:before="240" w:after="240"/>
        <w:ind w:left="720"/>
        <w:rPr>
          <w:rFonts w:ascii="Arial" w:eastAsia="Arial" w:hAnsi="Arial" w:cs="Arial"/>
        </w:rPr>
      </w:pPr>
    </w:p>
    <w:sectPr w:rsidR="00424510" w:rsidSect="00267AE1">
      <w:footerReference w:type="default" r:id="rId37"/>
      <w:headerReference w:type="first" r:id="rId38"/>
      <w:footerReference w:type="first" r:id="rId39"/>
      <w:pgSz w:w="12240" w:h="15840"/>
      <w:pgMar w:top="1440" w:right="1440" w:bottom="1440" w:left="144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lker, Helena M." w:date="2023-06-08T13:23:00Z" w:initials="LW">
    <w:p w14:paraId="6E8AED3E" w14:textId="77777777" w:rsidR="005301F8" w:rsidRDefault="005301F8" w:rsidP="005B797E">
      <w:r>
        <w:rPr>
          <w:rStyle w:val="CommentReference"/>
        </w:rPr>
        <w:annotationRef/>
      </w:r>
      <w:r>
        <w:rPr>
          <w:color w:val="000000"/>
          <w:sz w:val="20"/>
          <w:szCs w:val="20"/>
        </w:rPr>
        <w:t>Leads to K20 Center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8AED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C54CD" w16cex:dateUtc="2023-06-08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AED3E" w16cid:durableId="282C54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4574" w14:textId="77777777" w:rsidR="00267AE1" w:rsidRDefault="00267AE1">
      <w:pPr>
        <w:spacing w:after="0" w:line="240" w:lineRule="auto"/>
      </w:pPr>
      <w:r>
        <w:separator/>
      </w:r>
    </w:p>
  </w:endnote>
  <w:endnote w:type="continuationSeparator" w:id="0">
    <w:p w14:paraId="5F9A8318" w14:textId="77777777" w:rsidR="00267AE1" w:rsidRDefault="0026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2E65" w14:textId="3ADD81FE" w:rsidR="00424510" w:rsidRDefault="00E4376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17B7106" wp14:editId="251B4DC9">
              <wp:simplePos x="0" y="0"/>
              <wp:positionH relativeFrom="column">
                <wp:posOffset>1985010</wp:posOffset>
              </wp:positionH>
              <wp:positionV relativeFrom="paragraph">
                <wp:posOffset>-161290</wp:posOffset>
              </wp:positionV>
              <wp:extent cx="4010025" cy="3035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1C77D57A" w14:textId="4F0DCFBE" w:rsidR="00424510" w:rsidRPr="00E43761" w:rsidRDefault="00000000">
                          <w:pPr>
                            <w:spacing w:after="0" w:line="240" w:lineRule="auto"/>
                            <w:jc w:val="right"/>
                            <w:textDirection w:val="btLr"/>
                            <w:rPr>
                              <w:rFonts w:asciiTheme="majorHAnsi" w:hAnsiTheme="majorHAnsi" w:cstheme="majorHAnsi"/>
                            </w:rPr>
                          </w:pPr>
                          <w:r w:rsidRPr="00E43761">
                            <w:rPr>
                              <w:rFonts w:asciiTheme="majorHAnsi" w:eastAsia="Arial" w:hAnsiTheme="majorHAnsi" w:cstheme="majorHAnsi"/>
                              <w:b/>
                              <w:smallCaps/>
                              <w:color w:val="2D2D2D"/>
                            </w:rPr>
                            <w:t xml:space="preserve">PAYING FOR COLLEGE 101: PART </w:t>
                          </w:r>
                          <w:r w:rsidR="00130697" w:rsidRPr="00E43761">
                            <w:rPr>
                              <w:rFonts w:asciiTheme="majorHAnsi" w:eastAsia="Arial" w:hAnsiTheme="majorHAnsi" w:cstheme="majorHAnsi"/>
                              <w:b/>
                              <w:smallCaps/>
                              <w:color w:val="2D2D2D"/>
                            </w:rPr>
                            <w:t>ONE</w:t>
                          </w:r>
                        </w:p>
                      </w:txbxContent>
                    </wps:txbx>
                    <wps:bodyPr spcFirstLastPara="1" wrap="square" lIns="91425" tIns="45700" rIns="91425" bIns="45700" anchor="t" anchorCtr="0">
                      <a:noAutofit/>
                    </wps:bodyPr>
                  </wps:wsp>
                </a:graphicData>
              </a:graphic>
            </wp:anchor>
          </w:drawing>
        </mc:Choice>
        <mc:Fallback>
          <w:pict>
            <v:rect w14:anchorId="617B7106" id="Rectangle 1" o:spid="_x0000_s1026" style="position:absolute;margin-left:156.3pt;margin-top:-12.7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" filled="f" stroked="f">
              <v:textbox inset="2.53958mm,1.2694mm,2.53958mm,1.2694mm">
                <w:txbxContent>
                  <w:p w14:paraId="1C77D57A" w14:textId="4F0DCFBE" w:rsidR="00424510" w:rsidRPr="00E43761" w:rsidRDefault="00000000">
                    <w:pPr>
                      <w:spacing w:after="0" w:line="240" w:lineRule="auto"/>
                      <w:jc w:val="right"/>
                      <w:textDirection w:val="btLr"/>
                      <w:rPr>
                        <w:rFonts w:asciiTheme="majorHAnsi" w:hAnsiTheme="majorHAnsi" w:cstheme="majorHAnsi"/>
                      </w:rPr>
                    </w:pPr>
                    <w:r w:rsidRPr="00E43761">
                      <w:rPr>
                        <w:rFonts w:asciiTheme="majorHAnsi" w:eastAsia="Arial" w:hAnsiTheme="majorHAnsi" w:cstheme="majorHAnsi"/>
                        <w:b/>
                        <w:smallCaps/>
                        <w:color w:val="2D2D2D"/>
                      </w:rPr>
                      <w:t xml:space="preserve">PAYING FOR COLLEGE 101: PART </w:t>
                    </w:r>
                    <w:r w:rsidR="00130697" w:rsidRPr="00E43761">
                      <w:rPr>
                        <w:rFonts w:asciiTheme="majorHAnsi" w:eastAsia="Arial" w:hAnsiTheme="majorHAnsi" w:cstheme="majorHAnsi"/>
                        <w:b/>
                        <w:smallCaps/>
                        <w:color w:val="2D2D2D"/>
                      </w:rPr>
                      <w:t>ONE</w:t>
                    </w:r>
                  </w:p>
                </w:txbxContent>
              </v:textbox>
              <w10:wrap type="square"/>
            </v:rect>
          </w:pict>
        </mc:Fallback>
      </mc:AlternateContent>
    </w:r>
    <w:r>
      <w:rPr>
        <w:noProof/>
      </w:rPr>
      <w:drawing>
        <wp:anchor distT="0" distB="0" distL="0" distR="0" simplePos="0" relativeHeight="251658240" behindDoc="0" locked="0" layoutInCell="1" hidden="0" allowOverlap="1" wp14:anchorId="28B9E4E9" wp14:editId="0A100EFA">
          <wp:simplePos x="0" y="0"/>
          <wp:positionH relativeFrom="column">
            <wp:posOffset>1937717</wp:posOffset>
          </wp:positionH>
          <wp:positionV relativeFrom="paragraph">
            <wp:posOffset>-94615</wp:posOffset>
          </wp:positionV>
          <wp:extent cx="4572000" cy="316865"/>
          <wp:effectExtent l="0" t="0" r="0" b="0"/>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4BF8" w14:textId="6537FF1A" w:rsidR="00D15069" w:rsidRDefault="00D15069" w:rsidP="00D15069">
    <w:pPr>
      <w:pStyle w:val="Footer"/>
      <w:jc w:val="right"/>
    </w:pPr>
  </w:p>
  <w:p w14:paraId="687AC8E6" w14:textId="477BF8DB" w:rsidR="00D15069" w:rsidRDefault="00D15069" w:rsidP="00D15069">
    <w:pPr>
      <w:jc w:val="right"/>
    </w:pPr>
    <w:r>
      <w:rPr>
        <w:noProof/>
      </w:rPr>
      <w:drawing>
        <wp:inline distT="0" distB="0" distL="0" distR="0" wp14:anchorId="7A06B2C3" wp14:editId="6E04CE6F">
          <wp:extent cx="4572635" cy="316865"/>
          <wp:effectExtent l="0" t="0" r="0" b="6985"/>
          <wp:docPr id="140766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3168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624A" w14:textId="77777777" w:rsidR="00267AE1" w:rsidRDefault="00267AE1">
      <w:pPr>
        <w:spacing w:after="0" w:line="240" w:lineRule="auto"/>
      </w:pPr>
      <w:r>
        <w:separator/>
      </w:r>
    </w:p>
  </w:footnote>
  <w:footnote w:type="continuationSeparator" w:id="0">
    <w:p w14:paraId="119D7C41" w14:textId="77777777" w:rsidR="00267AE1" w:rsidRDefault="00267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505D" w14:textId="77777777" w:rsidR="00DF3C98" w:rsidRDefault="00DF3C98" w:rsidP="00DF3C98">
    <w:pPr>
      <w:pStyle w:val="Title"/>
    </w:pPr>
    <w:r>
      <w:t>PAYING FOR COLLEGE 101: PART 1 NOTE CATCHER</w:t>
    </w:r>
  </w:p>
  <w:p w14:paraId="415FD069" w14:textId="77777777" w:rsidR="00DF3C98" w:rsidRDefault="00DF3C98" w:rsidP="00DF3C98">
    <w:pPr>
      <w:spacing w:after="0" w:line="240" w:lineRule="auto"/>
    </w:pPr>
    <w:r>
      <w:t>Below is a list of scholarship opportunities and links to their websites where you can discover more information. Use the spaces below to record information about other scholarships opportunities.</w:t>
    </w:r>
  </w:p>
  <w:p w14:paraId="4A99BD10" w14:textId="77777777" w:rsidR="000563C3" w:rsidRDefault="00056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26BF"/>
    <w:multiLevelType w:val="multilevel"/>
    <w:tmpl w:val="3C2600E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135025F8"/>
    <w:multiLevelType w:val="multilevel"/>
    <w:tmpl w:val="8796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771F13"/>
    <w:multiLevelType w:val="multilevel"/>
    <w:tmpl w:val="8D3263C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889776D"/>
    <w:multiLevelType w:val="multilevel"/>
    <w:tmpl w:val="E944616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19DF464B"/>
    <w:multiLevelType w:val="multilevel"/>
    <w:tmpl w:val="BCF23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4767D1"/>
    <w:multiLevelType w:val="multilevel"/>
    <w:tmpl w:val="D9B6A09C"/>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color="943634" w:themeColor="accent2" w:themeShade="BF"/>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6615A3"/>
    <w:multiLevelType w:val="multilevel"/>
    <w:tmpl w:val="853AA15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81841FF"/>
    <w:multiLevelType w:val="multilevel"/>
    <w:tmpl w:val="4B5098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44314148"/>
    <w:multiLevelType w:val="multilevel"/>
    <w:tmpl w:val="F7806B92"/>
    <w:lvl w:ilvl="0">
      <w:start w:val="1"/>
      <w:numFmt w:val="bullet"/>
      <w:lvlText w:val="●"/>
      <w:lvlJc w:val="left"/>
      <w:pPr>
        <w:ind w:left="360" w:hanging="360"/>
      </w:pPr>
      <w:rPr>
        <w:u w:val="none"/>
      </w:rPr>
    </w:lvl>
    <w:lvl w:ilvl="1">
      <w:start w:val="1"/>
      <w:numFmt w:val="bullet"/>
      <w:lvlText w:val=""/>
      <w:lvlJc w:val="left"/>
      <w:pPr>
        <w:ind w:left="1080" w:hanging="360"/>
      </w:pPr>
      <w:rPr>
        <w:rFonts w:ascii="Wingdings" w:hAnsi="Wingdings" w:hint="default"/>
        <w:u w:color="943634" w:themeColor="accent2" w:themeShade="BF"/>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46F555FF"/>
    <w:multiLevelType w:val="multilevel"/>
    <w:tmpl w:val="D256DD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4FFF361C"/>
    <w:multiLevelType w:val="multilevel"/>
    <w:tmpl w:val="FA8C6D0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15:restartNumberingAfterBreak="0">
    <w:nsid w:val="59282914"/>
    <w:multiLevelType w:val="multilevel"/>
    <w:tmpl w:val="297CF2C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5C086D59"/>
    <w:multiLevelType w:val="multilevel"/>
    <w:tmpl w:val="591875C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64572356"/>
    <w:multiLevelType w:val="multilevel"/>
    <w:tmpl w:val="C6F2DF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660645B5"/>
    <w:multiLevelType w:val="multilevel"/>
    <w:tmpl w:val="F7F2923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69813ECB"/>
    <w:multiLevelType w:val="multilevel"/>
    <w:tmpl w:val="82E4CC88"/>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B97E18"/>
    <w:multiLevelType w:val="multilevel"/>
    <w:tmpl w:val="8918FD74"/>
    <w:lvl w:ilvl="0">
      <w:start w:val="1"/>
      <w:numFmt w:val="bullet"/>
      <w:lvlText w:val="●"/>
      <w:lvlJc w:val="left"/>
      <w:pPr>
        <w:ind w:left="360" w:hanging="360"/>
      </w:pPr>
      <w:rPr>
        <w:u w:val="none"/>
      </w:rPr>
    </w:lvl>
    <w:lvl w:ilvl="1">
      <w:start w:val="1"/>
      <w:numFmt w:val="bullet"/>
      <w:lvlText w:val=""/>
      <w:lvlJc w:val="left"/>
      <w:pPr>
        <w:ind w:left="1080" w:hanging="360"/>
      </w:pPr>
      <w:rPr>
        <w:rFonts w:ascii="Wingdings" w:hAnsi="Wingdings" w:hint="default"/>
        <w:u w:color="943634" w:themeColor="accent2" w:themeShade="BF"/>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6F306469"/>
    <w:multiLevelType w:val="multilevel"/>
    <w:tmpl w:val="9FB092C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6F404539"/>
    <w:multiLevelType w:val="multilevel"/>
    <w:tmpl w:val="DE8C245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74F354D7"/>
    <w:multiLevelType w:val="multilevel"/>
    <w:tmpl w:val="C3FE7972"/>
    <w:lvl w:ilvl="0">
      <w:start w:val="1"/>
      <w:numFmt w:val="bullet"/>
      <w:lvlText w:val="●"/>
      <w:lvlJc w:val="left"/>
      <w:pPr>
        <w:ind w:left="360" w:hanging="360"/>
      </w:pPr>
      <w:rPr>
        <w:u w:val="none"/>
      </w:rPr>
    </w:lvl>
    <w:lvl w:ilvl="1">
      <w:start w:val="1"/>
      <w:numFmt w:val="bullet"/>
      <w:lvlText w:val=""/>
      <w:lvlJc w:val="left"/>
      <w:pPr>
        <w:ind w:left="1080" w:hanging="360"/>
      </w:pPr>
      <w:rPr>
        <w:rFonts w:ascii="Wingdings" w:hAnsi="Wingdings" w:hint="default"/>
        <w:u w:color="943634" w:themeColor="accent2" w:themeShade="BF"/>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78D12E43"/>
    <w:multiLevelType w:val="multilevel"/>
    <w:tmpl w:val="123035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7A1016B5"/>
    <w:multiLevelType w:val="multilevel"/>
    <w:tmpl w:val="06262C54"/>
    <w:lvl w:ilvl="0">
      <w:start w:val="1"/>
      <w:numFmt w:val="bullet"/>
      <w:lvlText w:val="●"/>
      <w:lvlJc w:val="left"/>
      <w:pPr>
        <w:ind w:left="360" w:hanging="360"/>
      </w:pPr>
      <w:rPr>
        <w:u w:val="none"/>
      </w:rPr>
    </w:lvl>
    <w:lvl w:ilvl="1">
      <w:start w:val="1"/>
      <w:numFmt w:val="bullet"/>
      <w:lvlText w:val=""/>
      <w:lvlJc w:val="left"/>
      <w:pPr>
        <w:ind w:left="1080" w:hanging="360"/>
      </w:pPr>
      <w:rPr>
        <w:rFonts w:ascii="Wingdings" w:hAnsi="Wingdings" w:hint="default"/>
        <w:u w:color="943634" w:themeColor="accent2" w:themeShade="BF"/>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06040491">
    <w:abstractNumId w:val="9"/>
  </w:num>
  <w:num w:numId="2" w16cid:durableId="1387528419">
    <w:abstractNumId w:val="14"/>
  </w:num>
  <w:num w:numId="3" w16cid:durableId="1942569704">
    <w:abstractNumId w:val="18"/>
  </w:num>
  <w:num w:numId="4" w16cid:durableId="695741234">
    <w:abstractNumId w:val="10"/>
  </w:num>
  <w:num w:numId="5" w16cid:durableId="1010058915">
    <w:abstractNumId w:val="15"/>
  </w:num>
  <w:num w:numId="6" w16cid:durableId="1670983860">
    <w:abstractNumId w:val="16"/>
  </w:num>
  <w:num w:numId="7" w16cid:durableId="463425228">
    <w:abstractNumId w:val="0"/>
  </w:num>
  <w:num w:numId="8" w16cid:durableId="518857885">
    <w:abstractNumId w:val="11"/>
  </w:num>
  <w:num w:numId="9" w16cid:durableId="1824080984">
    <w:abstractNumId w:val="3"/>
  </w:num>
  <w:num w:numId="10" w16cid:durableId="1736856279">
    <w:abstractNumId w:val="6"/>
  </w:num>
  <w:num w:numId="11" w16cid:durableId="1313634769">
    <w:abstractNumId w:val="2"/>
  </w:num>
  <w:num w:numId="12" w16cid:durableId="103036365">
    <w:abstractNumId w:val="20"/>
  </w:num>
  <w:num w:numId="13" w16cid:durableId="2005471358">
    <w:abstractNumId w:val="7"/>
  </w:num>
  <w:num w:numId="14" w16cid:durableId="872883808">
    <w:abstractNumId w:val="12"/>
  </w:num>
  <w:num w:numId="15" w16cid:durableId="1851681917">
    <w:abstractNumId w:val="13"/>
  </w:num>
  <w:num w:numId="16" w16cid:durableId="1624114929">
    <w:abstractNumId w:val="17"/>
  </w:num>
  <w:num w:numId="17" w16cid:durableId="265426614">
    <w:abstractNumId w:val="1"/>
  </w:num>
  <w:num w:numId="18" w16cid:durableId="1857577950">
    <w:abstractNumId w:val="4"/>
  </w:num>
  <w:num w:numId="19" w16cid:durableId="335156808">
    <w:abstractNumId w:val="5"/>
  </w:num>
  <w:num w:numId="20" w16cid:durableId="1709261331">
    <w:abstractNumId w:val="21"/>
  </w:num>
  <w:num w:numId="21" w16cid:durableId="961692178">
    <w:abstractNumId w:val="8"/>
  </w:num>
  <w:num w:numId="22" w16cid:durableId="11372039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ker, Helena M.">
    <w15:presenceInfo w15:providerId="AD" w15:userId="S::Helena.Walker@ou.edu::b9da1922-ddd1-4a2d-a730-ba78a15a5f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10"/>
    <w:rsid w:val="000563C3"/>
    <w:rsid w:val="00130697"/>
    <w:rsid w:val="001D7DC2"/>
    <w:rsid w:val="00253B29"/>
    <w:rsid w:val="0026044D"/>
    <w:rsid w:val="00267AE1"/>
    <w:rsid w:val="003A41ED"/>
    <w:rsid w:val="003B1DE9"/>
    <w:rsid w:val="00424510"/>
    <w:rsid w:val="004C6629"/>
    <w:rsid w:val="005301F8"/>
    <w:rsid w:val="00722866"/>
    <w:rsid w:val="007B2ADB"/>
    <w:rsid w:val="009120C1"/>
    <w:rsid w:val="0095625F"/>
    <w:rsid w:val="00D15069"/>
    <w:rsid w:val="00DF3C98"/>
    <w:rsid w:val="00E43761"/>
    <w:rsid w:val="00EA3216"/>
    <w:rsid w:val="00F9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D3503"/>
  <w15:docId w15:val="{280B96A6-05D2-4945-8A7F-E518E5EE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056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3C3"/>
  </w:style>
  <w:style w:type="paragraph" w:styleId="Footer">
    <w:name w:val="footer"/>
    <w:basedOn w:val="Normal"/>
    <w:link w:val="FooterChar"/>
    <w:uiPriority w:val="99"/>
    <w:unhideWhenUsed/>
    <w:rsid w:val="00056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3C3"/>
  </w:style>
  <w:style w:type="character" w:styleId="CommentReference">
    <w:name w:val="annotation reference"/>
    <w:basedOn w:val="DefaultParagraphFont"/>
    <w:uiPriority w:val="99"/>
    <w:semiHidden/>
    <w:unhideWhenUsed/>
    <w:rsid w:val="005301F8"/>
    <w:rPr>
      <w:sz w:val="16"/>
      <w:szCs w:val="16"/>
    </w:rPr>
  </w:style>
  <w:style w:type="paragraph" w:styleId="CommentText">
    <w:name w:val="annotation text"/>
    <w:basedOn w:val="Normal"/>
    <w:link w:val="CommentTextChar"/>
    <w:uiPriority w:val="99"/>
    <w:semiHidden/>
    <w:unhideWhenUsed/>
    <w:rsid w:val="005301F8"/>
    <w:pPr>
      <w:spacing w:line="240" w:lineRule="auto"/>
    </w:pPr>
    <w:rPr>
      <w:sz w:val="20"/>
      <w:szCs w:val="20"/>
    </w:rPr>
  </w:style>
  <w:style w:type="character" w:customStyle="1" w:styleId="CommentTextChar">
    <w:name w:val="Comment Text Char"/>
    <w:basedOn w:val="DefaultParagraphFont"/>
    <w:link w:val="CommentText"/>
    <w:uiPriority w:val="99"/>
    <w:semiHidden/>
    <w:rsid w:val="005301F8"/>
    <w:rPr>
      <w:sz w:val="20"/>
      <w:szCs w:val="20"/>
    </w:rPr>
  </w:style>
  <w:style w:type="paragraph" w:styleId="CommentSubject">
    <w:name w:val="annotation subject"/>
    <w:basedOn w:val="CommentText"/>
    <w:next w:val="CommentText"/>
    <w:link w:val="CommentSubjectChar"/>
    <w:uiPriority w:val="99"/>
    <w:semiHidden/>
    <w:unhideWhenUsed/>
    <w:rsid w:val="005301F8"/>
    <w:rPr>
      <w:b/>
      <w:bCs/>
    </w:rPr>
  </w:style>
  <w:style w:type="character" w:customStyle="1" w:styleId="CommentSubjectChar">
    <w:name w:val="Comment Subject Char"/>
    <w:basedOn w:val="CommentTextChar"/>
    <w:link w:val="CommentSubject"/>
    <w:uiPriority w:val="99"/>
    <w:semiHidden/>
    <w:rsid w:val="005301F8"/>
    <w:rPr>
      <w:b/>
      <w:bCs/>
      <w:sz w:val="20"/>
      <w:szCs w:val="20"/>
    </w:rPr>
  </w:style>
  <w:style w:type="character" w:styleId="Hyperlink">
    <w:name w:val="Hyperlink"/>
    <w:basedOn w:val="DefaultParagraphFont"/>
    <w:uiPriority w:val="99"/>
    <w:unhideWhenUsed/>
    <w:rsid w:val="009120C1"/>
    <w:rPr>
      <w:color w:val="0000FF" w:themeColor="hyperlink"/>
      <w:u w:val="single"/>
    </w:rPr>
  </w:style>
  <w:style w:type="character" w:styleId="UnresolvedMention">
    <w:name w:val="Unresolved Mention"/>
    <w:basedOn w:val="DefaultParagraphFont"/>
    <w:uiPriority w:val="99"/>
    <w:semiHidden/>
    <w:unhideWhenUsed/>
    <w:rsid w:val="0091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8.png"/><Relationship Id="rId26" Type="http://schemas.openxmlformats.org/officeDocument/2006/relationships/hyperlink" Target="https://www.okhighered.org/okpromise/" TargetMode="External"/><Relationship Id="rId39" Type="http://schemas.openxmlformats.org/officeDocument/2006/relationships/footer" Target="footer2.xml"/><Relationship Id="rId21" Type="http://schemas.openxmlformats.org/officeDocument/2006/relationships/hyperlink" Target="https://oklahoma.gov/careertech/about/foundation/scholarships.html" TargetMode="External"/><Relationship Id="rId34" Type="http://schemas.openxmlformats.org/officeDocument/2006/relationships/hyperlink" Target="https://www.smartscholarship.org/smart"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oklahoma.gov/careertech/educators/stem/career-planning/tuition-scholarships.html" TargetMode="External"/><Relationship Id="rId29" Type="http://schemas.openxmlformats.org/officeDocument/2006/relationships/hyperlink" Target="https://www.nationalguard.com/education-programs"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apprenticeship.gov/" TargetMode="External"/><Relationship Id="rId32" Type="http://schemas.openxmlformats.org/officeDocument/2006/relationships/hyperlink" Target="https://www.jobcorps.gov/"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image" Target="media/image10.png"/><Relationship Id="rId28" Type="http://schemas.openxmlformats.org/officeDocument/2006/relationships/hyperlink" Target="https://www.apprenticeship.gov/" TargetMode="External"/><Relationship Id="rId36" Type="http://schemas.openxmlformats.org/officeDocument/2006/relationships/hyperlink" Target="https://www.okhighered.org/okpromise/" TargetMode="Externa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s://oklahoma.gov/careertech.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6/09/relationships/commentsIds" Target="commentsIds.xml"/><Relationship Id="rId22" Type="http://schemas.openxmlformats.org/officeDocument/2006/relationships/hyperlink" Target="https://oklahoma.gov/careertech/students/student-aid.html" TargetMode="External"/><Relationship Id="rId27" Type="http://schemas.openxmlformats.org/officeDocument/2006/relationships/hyperlink" Target="https://www.smartscholarship.org/smart" TargetMode="External"/><Relationship Id="rId30" Type="http://schemas.openxmlformats.org/officeDocument/2006/relationships/hyperlink" Target="https://oklahoma.gov/careertech.html" TargetMode="External"/><Relationship Id="rId35" Type="http://schemas.openxmlformats.org/officeDocument/2006/relationships/hyperlink" Target="https://www.afrotc.com/"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hyperlink" Target="https://www.apprenticeship.gov/apprenticeship-job-finder" TargetMode="External"/><Relationship Id="rId33" Type="http://schemas.openxmlformats.org/officeDocument/2006/relationships/hyperlink" Target="https://www.goarmy.com/careers-and-jobs/find-your-path/army-officers/rotc/scholarships.html?gclid=CjwKCAjwx_eiBhBGEiwA15gLN_WUcdaukGpY9QXCVhRkyYcaQEKRL4xgS8C2DkN4kWZS-mozzQHHzxoCqTUQAvD_BwE&amp;gclsrc=aw.ds"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Paying for College 101: Part One</vt:lpstr>
    </vt:vector>
  </TitlesOfParts>
  <Manager/>
  <Company/>
  <LinksUpToDate>false</LinksUpToDate>
  <CharactersWithSpaces>10904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Paying for College 101: Part One</dc:title>
  <dc:subject/>
  <dc:creator>K20 Center</dc:creator>
  <cp:keywords/>
  <dc:description/>
  <cp:lastModifiedBy>McLeod Porter, Delma</cp:lastModifiedBy>
  <cp:revision>2</cp:revision>
  <dcterms:created xsi:type="dcterms:W3CDTF">2024-02-14T16:40:00Z</dcterms:created>
  <dcterms:modified xsi:type="dcterms:W3CDTF">2024-02-14T16:40:00Z</dcterms:modified>
  <cp:category/>
</cp:coreProperties>
</file>