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0F43" w14:textId="77777777" w:rsidR="00C41F04" w:rsidRDefault="00281FF1">
      <w:pPr>
        <w:jc w:val="center"/>
        <w:rPr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mallCaps/>
          <w:sz w:val="32"/>
          <w:szCs w:val="32"/>
        </w:rPr>
        <w:t>A CONVERSATION WITH BROTHER RUBRIC</w:t>
      </w:r>
    </w:p>
    <w:p w14:paraId="663C56E1" w14:textId="77777777" w:rsidR="00C41F04" w:rsidRDefault="00C41F04">
      <w:pPr>
        <w:jc w:val="center"/>
      </w:pPr>
    </w:p>
    <w:tbl>
      <w:tblPr>
        <w:tblStyle w:val="a0"/>
        <w:tblW w:w="1386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2880"/>
        <w:gridCol w:w="3060"/>
        <w:gridCol w:w="2970"/>
      </w:tblGrid>
      <w:tr w:rsidR="00C41F04" w14:paraId="630C9595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33DDD1E7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Criteria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5FCA4E6D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Exceeds Criteria </w:t>
            </w:r>
          </w:p>
          <w:p w14:paraId="6F2F9EAF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4 pts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10E79FC8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Meets Expectations </w:t>
            </w:r>
          </w:p>
          <w:p w14:paraId="20E9670B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3 pts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3522CAF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Approaches Criteria </w:t>
            </w:r>
          </w:p>
          <w:p w14:paraId="12D23C61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2 pts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vAlign w:val="center"/>
          </w:tcPr>
          <w:p w14:paraId="2663215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Does Not Meet Criteria  </w:t>
            </w:r>
          </w:p>
          <w:p w14:paraId="4403DB9B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pt</w:t>
            </w:r>
            <w:proofErr w:type="spellEnd"/>
          </w:p>
        </w:tc>
      </w:tr>
      <w:tr w:rsidR="00C41F04" w14:paraId="0FF6650B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4D371E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Voice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EC4D57F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has two well-developed, clearly recognizable voices.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3F66A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has two recognizable voices.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6B51850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has two voices, but the voices are not clearly recognizable.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6878FE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not have two voices.</w:t>
            </w:r>
          </w:p>
        </w:tc>
      </w:tr>
      <w:tr w:rsidR="00C41F04" w14:paraId="3187615A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7A8F166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Discussing Topic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E5AA11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shows two accurate, well-developed perspectives about the topic.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5E1DF91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shows two clear and connected perspectives about the topic.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54AA813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not clearly show two perspectives about the topic.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C1EB80C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not show perspectives about the topic.</w:t>
            </w:r>
          </w:p>
        </w:tc>
      </w:tr>
      <w:tr w:rsidR="00C41F04" w14:paraId="32E1CFC3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1AE8DFE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Accurate Textual Content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8A0A04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contains multiple, accurate, and well-chosen textual facts.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AAEEC89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contains accurate textual facts.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3B4F64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lacks textual facts, or facts are inaccurate.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0589F3E" w14:textId="07B95AAC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assignment contains </w:t>
            </w:r>
            <w:r w:rsidR="007C1FCF">
              <w:rPr>
                <w:rFonts w:ascii="Calibri" w:eastAsia="Calibri" w:hAnsi="Calibri" w:cs="Calibri"/>
              </w:rPr>
              <w:t>few</w:t>
            </w:r>
            <w:r>
              <w:rPr>
                <w:rFonts w:ascii="Calibri" w:eastAsia="Calibri" w:hAnsi="Calibri" w:cs="Calibri"/>
              </w:rPr>
              <w:t xml:space="preserve"> to no textual facts.</w:t>
            </w:r>
          </w:p>
        </w:tc>
      </w:tr>
      <w:tr w:rsidR="00C41F04" w14:paraId="0CA6BFAD" w14:textId="77777777">
        <w:tc>
          <w:tcPr>
            <w:tcW w:w="19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1BEC3532" w14:textId="77777777" w:rsidR="00C41F04" w:rsidRDefault="00281FF1">
            <w:pPr>
              <w:jc w:val="center"/>
              <w:rPr>
                <w:rFonts w:ascii="Calibri" w:eastAsia="Calibri" w:hAnsi="Calibri" w:cs="Calibri"/>
                <w:b/>
                <w:color w:val="910D28"/>
              </w:rPr>
            </w:pPr>
            <w:r>
              <w:rPr>
                <w:rFonts w:ascii="Calibri" w:eastAsia="Calibri" w:hAnsi="Calibri" w:cs="Calibri"/>
                <w:b/>
                <w:color w:val="910D28"/>
              </w:rPr>
              <w:t>Format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4FC19255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effectively uses a two-voice format. The advice given is helpful and supportive.</w:t>
            </w:r>
          </w:p>
        </w:tc>
        <w:tc>
          <w:tcPr>
            <w:tcW w:w="288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5017B88B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effectively uses a two-voice format. The advice given is helpful.</w:t>
            </w:r>
          </w:p>
        </w:tc>
        <w:tc>
          <w:tcPr>
            <w:tcW w:w="306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390F9B64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assignment does use the proper two-voice format. Advice is not helpful or supportive.</w:t>
            </w:r>
          </w:p>
        </w:tc>
        <w:tc>
          <w:tcPr>
            <w:tcW w:w="2970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vAlign w:val="center"/>
          </w:tcPr>
          <w:p w14:paraId="26C91E93" w14:textId="77777777" w:rsidR="00C41F04" w:rsidRDefault="00281FF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poem is not in a proper two-voice format. Advice is not provided.</w:t>
            </w:r>
          </w:p>
        </w:tc>
      </w:tr>
    </w:tbl>
    <w:p w14:paraId="74141441" w14:textId="77777777" w:rsidR="00C41F04" w:rsidRDefault="00C41F04">
      <w:pPr>
        <w:jc w:val="center"/>
      </w:pPr>
    </w:p>
    <w:p w14:paraId="4159FB99" w14:textId="77777777" w:rsidR="00C41F04" w:rsidRDefault="00C41F04">
      <w:pPr>
        <w:jc w:val="center"/>
      </w:pPr>
    </w:p>
    <w:p w14:paraId="3415EB55" w14:textId="77777777" w:rsidR="00C41F04" w:rsidRDefault="00281FF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Source: Modified from The Syracuse City School District. </w:t>
      </w:r>
      <w:r>
        <w:rPr>
          <w:rFonts w:ascii="Calibri" w:eastAsia="Calibri" w:hAnsi="Calibri" w:cs="Calibri"/>
          <w:i/>
        </w:rPr>
        <w:t>Two Voice Poem Rubric</w:t>
      </w:r>
      <w:r>
        <w:rPr>
          <w:rFonts w:ascii="Calibri" w:eastAsia="Calibri" w:hAnsi="Calibri" w:cs="Calibri"/>
        </w:rPr>
        <w:t>. http://www.syracusecityschools.com/tfiles/folder718/unit05-Rubric.pdf</w:t>
      </w:r>
    </w:p>
    <w:sectPr w:rsidR="00C41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B007C" w14:textId="77777777" w:rsidR="003E3F3B" w:rsidRDefault="003E3F3B">
      <w:r>
        <w:separator/>
      </w:r>
    </w:p>
  </w:endnote>
  <w:endnote w:type="continuationSeparator" w:id="0">
    <w:p w14:paraId="5C819962" w14:textId="77777777" w:rsidR="003E3F3B" w:rsidRDefault="003E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91FB" w14:textId="77777777" w:rsidR="00B872B5" w:rsidRDefault="00B87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910C" w14:textId="109229AA" w:rsidR="00C41F04" w:rsidRDefault="00B872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D2B9D73" wp14:editId="647AC7B0">
              <wp:simplePos x="0" y="0"/>
              <wp:positionH relativeFrom="column">
                <wp:posOffset>4064000</wp:posOffset>
              </wp:positionH>
              <wp:positionV relativeFrom="paragraph">
                <wp:posOffset>84455</wp:posOffset>
              </wp:positionV>
              <wp:extent cx="4483100" cy="280035"/>
              <wp:effectExtent l="0" t="0" r="0" b="5715"/>
              <wp:wrapSquare wrapText="bothSides" distT="0" distB="0" distL="114300" distR="114300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310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65BC2" w14:textId="491FC00E" w:rsidR="00C41F04" w:rsidRDefault="00281FF1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BEING MINDFUL OF SADNESS</w:t>
                          </w:r>
                          <w:r w:rsidR="00945454"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 “THE SCARLET IBIS”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2B9D73" id="Rectangle 4" o:spid="_x0000_s1026" style="position:absolute;margin-left:320pt;margin-top:6.65pt;width:353pt;height:22.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" filled="f" stroked="f">
              <v:textbox inset="2.53958mm,1.2694mm,2.53958mm,1.2694mm">
                <w:txbxContent>
                  <w:p w14:paraId="6A265BC2" w14:textId="491FC00E" w:rsidR="00C41F04" w:rsidRDefault="00281FF1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BEING MINDFUL OF SADNESS</w:t>
                    </w:r>
                    <w:r w:rsidR="00945454"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IN</w:t>
                    </w: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 xml:space="preserve"> “THE SCARLET IBIS”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2F332A5C" wp14:editId="4C5BD5E8">
          <wp:simplePos x="0" y="0"/>
          <wp:positionH relativeFrom="column">
            <wp:posOffset>4394200</wp:posOffset>
          </wp:positionH>
          <wp:positionV relativeFrom="paragraph">
            <wp:posOffset>97155</wp:posOffset>
          </wp:positionV>
          <wp:extent cx="4572000" cy="316865"/>
          <wp:effectExtent l="0" t="0" r="0" b="6985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81FF1"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876B" w14:textId="77777777" w:rsidR="00B872B5" w:rsidRDefault="00B8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E1EF" w14:textId="77777777" w:rsidR="003E3F3B" w:rsidRDefault="003E3F3B">
      <w:r>
        <w:separator/>
      </w:r>
    </w:p>
  </w:footnote>
  <w:footnote w:type="continuationSeparator" w:id="0">
    <w:p w14:paraId="3F223B4B" w14:textId="77777777" w:rsidR="003E3F3B" w:rsidRDefault="003E3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9AA5" w14:textId="77777777" w:rsidR="00B872B5" w:rsidRDefault="00B872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F3E7" w14:textId="77777777" w:rsidR="00B872B5" w:rsidRDefault="00B872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06F1" w14:textId="77777777" w:rsidR="00B872B5" w:rsidRDefault="00B872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F04"/>
    <w:rsid w:val="002156C8"/>
    <w:rsid w:val="00281FF1"/>
    <w:rsid w:val="003E3F3B"/>
    <w:rsid w:val="00755ED3"/>
    <w:rsid w:val="007C1FCF"/>
    <w:rsid w:val="00945454"/>
    <w:rsid w:val="00A10E14"/>
    <w:rsid w:val="00B872B5"/>
    <w:rsid w:val="00C4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7C6F2"/>
  <w15:docId w15:val="{FB367993-A191-49B6-9A51-625A22A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="Constantia" w:hAnsi="Constantia" w:cs="Constant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1E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2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68"/>
  </w:style>
  <w:style w:type="paragraph" w:styleId="Footer">
    <w:name w:val="footer"/>
    <w:basedOn w:val="Normal"/>
    <w:link w:val="FooterChar"/>
    <w:uiPriority w:val="99"/>
    <w:unhideWhenUsed/>
    <w:rsid w:val="00227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6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9hTH/gF675CSrgt/CzU7bAoAdA==">AMUW2mWmHqOjNsTj8piy9dqHjM5sPQWRpFvimp0UkZwVwEGvhu/JfaP49ov3tuLRpBNU9IIb6RYwFFcAWkrn/s7Q9xf6txumhD4LXDfvx7Ndpy/gMIwef4lR82t2bjDyEH8lO28Xhou6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1232</Characters>
  <Application>Microsoft Office Word</Application>
  <DocSecurity>0</DocSecurity>
  <Lines>67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Being Mindful of Sadness in “The Scarlet Ibis”</dc:title>
  <dc:subject/>
  <dc:creator>K20 Center</dc:creator>
  <cp:keywords/>
  <dc:description/>
  <cp:lastModifiedBy>Walker, Helena M.</cp:lastModifiedBy>
  <cp:revision>2</cp:revision>
  <dcterms:created xsi:type="dcterms:W3CDTF">2023-06-05T19:36:00Z</dcterms:created>
  <dcterms:modified xsi:type="dcterms:W3CDTF">2023-06-05T19:36:00Z</dcterms:modified>
  <cp:category/>
</cp:coreProperties>
</file>