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0F43" w14:textId="77777777" w:rsidR="00C41F04" w:rsidRDefault="00281FF1">
      <w:pPr>
        <w:jc w:val="center"/>
        <w:rPr>
          <w:b/>
        </w:rPr>
        <w:bidi w:val="0"/>
      </w:pPr>
      <w:bookmarkStart w:id="0" w:name="_heading=h.gjdgxs" w:colFirst="0" w:colLast="0"/>
      <w:bookmarkEnd w:id="0"/>
      <w:r>
        <w:rPr>
          <w:rFonts w:ascii="Calibri" w:cs="Calibri" w:eastAsia="Calibri" w:hAnsi="Calibri"/>
          <w:smallCaps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RÚBRICA DE UNA CONVERSACIÓN CON EL HERMANO</w:t>
      </w:r>
    </w:p>
    <w:p w14:paraId="663C56E1" w14:textId="77777777" w:rsidR="00C41F04" w:rsidRDefault="00C41F04">
      <w:pPr>
        <w:jc w:val="center"/>
      </w:pPr>
    </w:p>
    <w:tbl>
      <w:tblPr>
        <w:tblStyle w:val="a0"/>
        <w:tblW w:w="1386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2880"/>
        <w:gridCol w:w="3060"/>
        <w:gridCol w:w="2970"/>
      </w:tblGrid>
      <w:tr w:rsidR="00C41F04" w14:paraId="630C9595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33DDD1E7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Criterios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5FCA4E6D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Supera los criterios </w:t>
            </w:r>
          </w:p>
          <w:p w14:paraId="6F2F9EAF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 puntos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10E79FC8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Cumple con las expectativas </w:t>
            </w:r>
          </w:p>
          <w:p w14:paraId="20E9670B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 puntos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3522CAF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 acerca a los criterios </w:t>
            </w:r>
          </w:p>
          <w:p w14:paraId="12D23C61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 puntos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2663215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 cumple los criterios  </w:t>
            </w:r>
          </w:p>
          <w:p w14:paraId="4403DB9B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 punto</w:t>
            </w:r>
          </w:p>
        </w:tc>
      </w:tr>
      <w:tr w:rsidR="00C41F04" w14:paraId="0FF6650B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4D371E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Voz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EC4D57F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tiene dos voces bien desarrolladas y claramente reconocibles.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3F66A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tiene dos voces reconocibles.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B51850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tiene dos voces, pero las voces no son claramente reconocibles.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6878FE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asignación no tiene dos voces.</w:t>
            </w:r>
          </w:p>
        </w:tc>
      </w:tr>
      <w:tr w:rsidR="00C41F04" w14:paraId="3187615A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A8F166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Discutir el tema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E5AA11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muestra dos perspectivas precisas y bien desarrolladas sobre el tema.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5E1DF9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muestra dos perspectivas claras y conectadas sobre el tema.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54AA813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no muestra claramente dos perspectivas sobre el tema.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C1EB80C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no muestra perspectivas sobre el tema.</w:t>
            </w:r>
          </w:p>
        </w:tc>
      </w:tr>
      <w:tr w:rsidR="00C41F04" w14:paraId="32E1CFC3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AE8DF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Contenido textual preciso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8A0A04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contiene datos textuales múltiples, precisos y bien elegidos.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AAEEC89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contiene hechos textuales precisos.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3B4F64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carece de datos textuales o los datos son inexactos.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589F3E" w14:textId="07B95AAC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contiene pocos o ningún dato textual.</w:t>
            </w:r>
          </w:p>
        </w:tc>
      </w:tr>
      <w:tr w:rsidR="00C41F04" w14:paraId="0CA6BFAD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BEC353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Formato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FC1925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utiliza efectivamente un formato de dos voces. Los consejos que se dan son útiles y de apoyo.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017B88B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utiliza efectivamente un formato de dos voces. Los consejos dados son útiles.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90F9B64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tarea sí utiliza el formato adecuado de dos voces. Los consejos no son útiles ni solidarios.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6C91E93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poema no tiene un formato adecuado de dos voces. No se proporciona asesoramiento.</w:t>
            </w:r>
          </w:p>
        </w:tc>
      </w:tr>
    </w:tbl>
    <w:p w14:paraId="74141441" w14:textId="77777777" w:rsidR="00C41F04" w:rsidRDefault="00C41F04">
      <w:pPr>
        <w:jc w:val="center"/>
      </w:pPr>
    </w:p>
    <w:p w14:paraId="4159FB99" w14:textId="77777777" w:rsidR="00C41F04" w:rsidRDefault="00C41F04">
      <w:pPr>
        <w:jc w:val="center"/>
      </w:pPr>
    </w:p>
    <w:p w14:paraId="3415EB55" w14:textId="77777777" w:rsidR="00C41F04" w:rsidRDefault="00281FF1">
      <w:pPr>
        <w:rPr>
          <w:rFonts w:ascii="Calibri" w:eastAsia="Calibri" w:hAnsi="Calibri" w:cs="Calibri"/>
        </w:rPr>
        <w:bidi w:val="0"/>
      </w:pPr>
      <w:r>
        <w:rPr>
          <w:rFonts w:ascii="Calibri" w:cs="Calibri" w:eastAsia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Fuente: Modificado de The Syracuse City School District. </w:t>
      </w:r>
      <w:r>
        <w:rPr>
          <w:rFonts w:ascii="Calibri" w:cs="Calibri" w:eastAsia="Calibri" w:hAnsi="Calibr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Rúbrica del poema a dos</w:t>
      </w:r>
      <w:r>
        <w:rPr>
          <w:rFonts w:ascii="Calibri" w:cs="Calibri" w:eastAsia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voces. http://www.syracusecityschools.com/tfiles/folder718/unit05-Rubric.pdf</w:t>
      </w:r>
    </w:p>
    <w:sectPr w:rsidR="00C41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8E90" w14:textId="77777777" w:rsidR="00755ED3" w:rsidRDefault="00755ED3">
      <w:pPr>
        <w:bidi w:val="0"/>
      </w:pPr>
      <w:r>
        <w:separator/>
      </w:r>
    </w:p>
  </w:endnote>
  <w:endnote w:type="continuationSeparator" w:id="0">
    <w:p w14:paraId="36E1E5DC" w14:textId="77777777" w:rsidR="00755ED3" w:rsidRDefault="00755ED3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91FB" w14:textId="77777777" w:rsidR="00B872B5" w:rsidRDefault="00B87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910C" w14:textId="109229AA" w:rsidR="00C41F04" w:rsidRDefault="00B872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D2B9D73" wp14:editId="647AC7B0">
              <wp:simplePos x="0" y="0"/>
              <wp:positionH relativeFrom="column">
                <wp:posOffset>4064000</wp:posOffset>
              </wp:positionH>
              <wp:positionV relativeFrom="paragraph">
                <wp:posOffset>84455</wp:posOffset>
              </wp:positionV>
              <wp:extent cx="4483100" cy="280035"/>
              <wp:effectExtent l="0" t="0" r="0" b="5715"/>
              <wp:wrapSquare wrapText="bothSides" distT="0" distB="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310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65BC2" w14:textId="491FC00E" w:rsidR="00C41F04" w:rsidRDefault="00281FF1">
                          <w:pPr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BEING MINDFUL OF SADNESS IN “THE SCARLET IBIS”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2B9D73" id="Rectangle 4" o:spid="_x0000_s1026" style="position:absolute;margin-left:320pt;margin-top:6.65pt;width:353pt;height:22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" filled="f" stroked="f">
              <v:textbox inset="2.53958mm,1.2694mm,2.53958mm,1.2694mm">
                <w:txbxContent>
                  <w:p w14:paraId="6A265BC2" w14:textId="491FC00E" w:rsidR="00C41F04" w:rsidRDefault="00281FF1">
                    <w:pPr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BEING MINDFUL OF SADNESS IN “THE SCARLET IBIS”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60288" behindDoc="1" locked="0" layoutInCell="1" hidden="0" allowOverlap="1" wp14:anchorId="2F332A5C" wp14:editId="4C5BD5E8">
          <wp:simplePos x="0" y="0"/>
          <wp:positionH relativeFrom="column">
            <wp:posOffset>4394200</wp:posOffset>
          </wp:positionH>
          <wp:positionV relativeFrom="paragraph">
            <wp:posOffset>97155</wp:posOffset>
          </wp:positionV>
          <wp:extent cx="4572000" cy="316865"/>
          <wp:effectExtent l="0" t="0" r="0" b="6985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876B" w14:textId="77777777" w:rsidR="00B872B5" w:rsidRDefault="00B8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724F" w14:textId="77777777" w:rsidR="00755ED3" w:rsidRDefault="00755ED3">
      <w:pPr>
        <w:bidi w:val="0"/>
      </w:pPr>
      <w:r>
        <w:separator/>
      </w:r>
    </w:p>
  </w:footnote>
  <w:footnote w:type="continuationSeparator" w:id="0">
    <w:p w14:paraId="2AEB7024" w14:textId="77777777" w:rsidR="00755ED3" w:rsidRDefault="00755ED3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9AA5" w14:textId="77777777" w:rsidR="00B872B5" w:rsidRDefault="00B87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F3E7" w14:textId="77777777" w:rsidR="00B872B5" w:rsidRDefault="00B87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06F1" w14:textId="77777777" w:rsidR="00B872B5" w:rsidRDefault="00B87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04"/>
    <w:rsid w:val="00281FF1"/>
    <w:rsid w:val="00755ED3"/>
    <w:rsid w:val="007C1FCF"/>
    <w:rsid w:val="00945454"/>
    <w:rsid w:val="00A10E14"/>
    <w:rsid w:val="00B872B5"/>
    <w:rsid w:val="00C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7C6F2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2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68"/>
  </w:style>
  <w:style w:type="paragraph" w:styleId="Footer">
    <w:name w:val="footer"/>
    <w:basedOn w:val="Normal"/>
    <w:link w:val="Foot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9hTH/gF675CSrgt/CzU7bAoAdA==">AMUW2mWmHqOjNsTj8piy9dqHjM5sPQWRpFvimp0UkZwVwEGvhu/JfaP49ov3tuLRpBNU9IIb6RYwFFcAWkrn/s7Q9xf6txumhD4LXDfvx7Ndpy/gMIwef4lR82t2bjDyEH8lO28Xhou6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jordnaru@outlook.com</cp:lastModifiedBy>
  <cp:revision>3</cp:revision>
  <dcterms:created xsi:type="dcterms:W3CDTF">2021-05-20T21:51:00Z</dcterms:created>
  <dcterms:modified xsi:type="dcterms:W3CDTF">2021-05-20T21:56:00Z</dcterms:modified>
</cp:coreProperties>
</file>