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055F538" w14:textId="77777777" w:rsidR="00EC65EC" w:rsidRDefault="00EC65EC" w:rsidP="00EC65EC">
      <w:pPr>
        <w:pStyle w:val="Header"/>
      </w:pPr>
      <w:r w:rsidRPr="00EC65EC">
        <w:rPr>
          <w:rStyle w:val="TitleChar"/>
        </w:rPr>
        <w:t>CONTENT ASSESSMENT—CER</w:t>
      </w:r>
      <w:r>
        <w:br/>
        <w:t>Why are digital signals a more reliable way to send information than analog signals?</w:t>
      </w:r>
    </w:p>
    <w:p w14:paraId="304AB258" w14:textId="5B5EC315" w:rsidR="00354C09" w:rsidRDefault="00354C09" w:rsidP="00EC65EC">
      <w:pPr>
        <w:pStyle w:val="Title"/>
      </w:pPr>
    </w:p>
    <w:tbl>
      <w:tblPr>
        <w:tblStyle w:val="a0"/>
        <w:tblW w:w="10790" w:type="dxa"/>
        <w:tblBorders>
          <w:top w:val="single" w:sz="4" w:space="0" w:color="3E5C61"/>
          <w:left w:val="single" w:sz="4" w:space="0" w:color="3E5C61"/>
          <w:bottom w:val="single" w:sz="4" w:space="0" w:color="3E5C61"/>
          <w:right w:val="single" w:sz="4" w:space="0" w:color="3E5C61"/>
          <w:insideH w:val="single" w:sz="4" w:space="0" w:color="3E5C61"/>
          <w:insideV w:val="single" w:sz="4" w:space="0" w:color="3E5C61"/>
        </w:tblBorders>
        <w:tblLayout w:type="fixed"/>
        <w:tblLook w:val="04A0" w:firstRow="1" w:lastRow="0" w:firstColumn="1" w:lastColumn="0" w:noHBand="0" w:noVBand="1"/>
      </w:tblPr>
      <w:tblGrid>
        <w:gridCol w:w="1570"/>
        <w:gridCol w:w="9220"/>
      </w:tblGrid>
      <w:tr w:rsidR="00354C09" w14:paraId="2DC20C7C" w14:textId="77777777" w:rsidTr="00EC65EC">
        <w:trPr>
          <w:cnfStyle w:val="100000000000" w:firstRow="1" w:lastRow="0" w:firstColumn="0" w:lastColumn="0" w:oddVBand="0" w:evenVBand="0" w:oddHBand="0"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10790" w:type="dxa"/>
            <w:gridSpan w:val="2"/>
            <w:tcBorders>
              <w:top w:val="single" w:sz="4" w:space="0" w:color="288AC3" w:themeColor="accent1"/>
              <w:left w:val="single" w:sz="4" w:space="0" w:color="288AC3" w:themeColor="accent1"/>
              <w:bottom w:val="single" w:sz="4" w:space="0" w:color="288AC3" w:themeColor="accent1"/>
              <w:right w:val="single" w:sz="4" w:space="0" w:color="288AC3" w:themeColor="accent1"/>
            </w:tcBorders>
            <w:shd w:val="clear" w:color="auto" w:fill="285781" w:themeFill="accent2"/>
            <w:vAlign w:val="center"/>
          </w:tcPr>
          <w:p w14:paraId="3CA8AB57" w14:textId="77777777" w:rsidR="00354C09" w:rsidRDefault="00000000">
            <w:pPr>
              <w:jc w:val="center"/>
              <w:rPr>
                <w:sz w:val="21"/>
                <w:szCs w:val="21"/>
              </w:rPr>
            </w:pPr>
            <w:r>
              <w:rPr>
                <w:sz w:val="22"/>
                <w:szCs w:val="22"/>
              </w:rPr>
              <w:t>Criteria</w:t>
            </w:r>
          </w:p>
        </w:tc>
      </w:tr>
      <w:tr w:rsidR="00354C09" w14:paraId="44E00FBB" w14:textId="77777777" w:rsidTr="00EC65EC">
        <w:trPr>
          <w:cnfStyle w:val="000000100000" w:firstRow="0" w:lastRow="0" w:firstColumn="0" w:lastColumn="0" w:oddVBand="0" w:evenVBand="0" w:oddHBand="1"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10790" w:type="dxa"/>
            <w:gridSpan w:val="2"/>
            <w:tcBorders>
              <w:top w:val="single" w:sz="4" w:space="0" w:color="288AC3" w:themeColor="accent1"/>
              <w:left w:val="single" w:sz="4" w:space="0" w:color="288AC3" w:themeColor="accent1"/>
              <w:bottom w:val="single" w:sz="4" w:space="0" w:color="288AC3" w:themeColor="accent1"/>
              <w:right w:val="single" w:sz="4" w:space="0" w:color="288AC3" w:themeColor="accent1"/>
            </w:tcBorders>
            <w:shd w:val="clear" w:color="auto" w:fill="F2F2F2"/>
            <w:vAlign w:val="center"/>
          </w:tcPr>
          <w:p w14:paraId="0865CFC3" w14:textId="77777777" w:rsidR="00354C09" w:rsidRDefault="00000000">
            <w:pPr>
              <w:jc w:val="center"/>
              <w:rPr>
                <w:color w:val="1F2D30"/>
                <w:sz w:val="21"/>
                <w:szCs w:val="21"/>
              </w:rPr>
            </w:pPr>
            <w:r>
              <w:rPr>
                <w:b w:val="0"/>
                <w:color w:val="1F2D30"/>
                <w:sz w:val="21"/>
                <w:szCs w:val="21"/>
              </w:rPr>
              <w:t>The continuum of incomplete understanding should be assessed based on how much of the thorough explanation they develop overall, not necessarily the inclusion of specific bullet pointed ideas.</w:t>
            </w:r>
          </w:p>
        </w:tc>
      </w:tr>
      <w:tr w:rsidR="00354C09" w14:paraId="2C893B11" w14:textId="77777777" w:rsidTr="00EC65EC">
        <w:trPr>
          <w:cantSplit/>
          <w:trHeight w:val="2942"/>
        </w:trPr>
        <w:tc>
          <w:tcPr>
            <w:cnfStyle w:val="001000000000" w:firstRow="0" w:lastRow="0" w:firstColumn="1" w:lastColumn="0" w:oddVBand="0" w:evenVBand="0" w:oddHBand="0" w:evenHBand="0" w:firstRowFirstColumn="0" w:firstRowLastColumn="0" w:lastRowFirstColumn="0" w:lastRowLastColumn="0"/>
            <w:tcW w:w="1570" w:type="dxa"/>
            <w:tcBorders>
              <w:top w:val="single" w:sz="4" w:space="0" w:color="288AC3" w:themeColor="accent1"/>
              <w:left w:val="single" w:sz="4" w:space="0" w:color="288AC3" w:themeColor="accent1"/>
              <w:bottom w:val="single" w:sz="4" w:space="0" w:color="288AC3" w:themeColor="accent1"/>
              <w:right w:val="single" w:sz="4" w:space="0" w:color="288AC3" w:themeColor="accent1"/>
            </w:tcBorders>
            <w:shd w:val="clear" w:color="auto" w:fill="285781" w:themeFill="accent2"/>
            <w:vAlign w:val="center"/>
          </w:tcPr>
          <w:p w14:paraId="62C852FF" w14:textId="77777777" w:rsidR="00354C09" w:rsidRPr="00E365D9" w:rsidRDefault="00000000">
            <w:pPr>
              <w:jc w:val="center"/>
              <w:rPr>
                <w:sz w:val="20"/>
                <w:szCs w:val="20"/>
              </w:rPr>
            </w:pPr>
            <w:r w:rsidRPr="00E365D9">
              <w:rPr>
                <w:sz w:val="20"/>
                <w:szCs w:val="20"/>
              </w:rPr>
              <w:t>Thorough Understanding</w:t>
            </w:r>
          </w:p>
        </w:tc>
        <w:tc>
          <w:tcPr>
            <w:tcW w:w="9220" w:type="dxa"/>
            <w:tcBorders>
              <w:top w:val="single" w:sz="4" w:space="0" w:color="288AC3" w:themeColor="accent1"/>
              <w:left w:val="single" w:sz="4" w:space="0" w:color="288AC3" w:themeColor="accent1"/>
              <w:bottom w:val="single" w:sz="4" w:space="0" w:color="288AC3" w:themeColor="accent1"/>
              <w:right w:val="single" w:sz="4" w:space="0" w:color="288AC3" w:themeColor="accent1"/>
            </w:tcBorders>
            <w:shd w:val="clear" w:color="auto" w:fill="FFFFFF"/>
            <w:vAlign w:val="center"/>
          </w:tcPr>
          <w:p w14:paraId="3A24E737" w14:textId="77777777" w:rsidR="00354C09" w:rsidRDefault="00000000">
            <w:pPr>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Explanation addresses all the following ideas in some way:</w:t>
            </w:r>
          </w:p>
          <w:p w14:paraId="34C6F602" w14:textId="77777777" w:rsidR="00354C09" w:rsidRDefault="00000000">
            <w:pPr>
              <w:numPr>
                <w:ilvl w:val="0"/>
                <w:numId w:val="1"/>
              </w:numPr>
              <w:pBdr>
                <w:top w:val="nil"/>
                <w:left w:val="nil"/>
                <w:bottom w:val="nil"/>
                <w:right w:val="nil"/>
                <w:between w:val="nil"/>
              </w:pBdr>
              <w:ind w:left="436"/>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Signal characteristics:</w:t>
            </w:r>
          </w:p>
          <w:p w14:paraId="4FD87A13" w14:textId="77777777" w:rsidR="00354C09" w:rsidRDefault="00000000">
            <w:pPr>
              <w:numPr>
                <w:ilvl w:val="1"/>
                <w:numId w:val="1"/>
              </w:numPr>
              <w:pBdr>
                <w:top w:val="nil"/>
                <w:left w:val="nil"/>
                <w:bottom w:val="nil"/>
                <w:right w:val="nil"/>
                <w:between w:val="nil"/>
              </w:pBdr>
              <w:ind w:left="976"/>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Signals are sent via electromagnetic waves.</w:t>
            </w:r>
          </w:p>
          <w:p w14:paraId="3ED01274" w14:textId="77777777" w:rsidR="00354C09" w:rsidRDefault="00000000">
            <w:pPr>
              <w:numPr>
                <w:ilvl w:val="1"/>
                <w:numId w:val="1"/>
              </w:numPr>
              <w:pBdr>
                <w:top w:val="nil"/>
                <w:left w:val="nil"/>
                <w:bottom w:val="nil"/>
                <w:right w:val="nil"/>
                <w:between w:val="nil"/>
              </w:pBdr>
              <w:ind w:left="976"/>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Digital signals represent only 0 and 1 (discrete).</w:t>
            </w:r>
          </w:p>
          <w:p w14:paraId="4F60C707" w14:textId="77777777" w:rsidR="00354C09" w:rsidRDefault="00000000">
            <w:pPr>
              <w:numPr>
                <w:ilvl w:val="1"/>
                <w:numId w:val="1"/>
              </w:numPr>
              <w:pBdr>
                <w:top w:val="nil"/>
                <w:left w:val="nil"/>
                <w:bottom w:val="nil"/>
                <w:right w:val="nil"/>
                <w:between w:val="nil"/>
              </w:pBdr>
              <w:ind w:left="976"/>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Analog signals have many possible values (continuous).</w:t>
            </w:r>
          </w:p>
          <w:p w14:paraId="4EC03E0B" w14:textId="77777777" w:rsidR="00354C09" w:rsidRDefault="00000000">
            <w:pPr>
              <w:numPr>
                <w:ilvl w:val="1"/>
                <w:numId w:val="1"/>
              </w:numPr>
              <w:pBdr>
                <w:top w:val="nil"/>
                <w:left w:val="nil"/>
                <w:bottom w:val="nil"/>
                <w:right w:val="nil"/>
                <w:between w:val="nil"/>
              </w:pBdr>
              <w:ind w:left="976"/>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Digital signals are frequency-dependent while analog signals vary based on amplitude.</w:t>
            </w:r>
          </w:p>
          <w:p w14:paraId="4019186B" w14:textId="77777777" w:rsidR="00354C09" w:rsidRDefault="00000000">
            <w:pPr>
              <w:numPr>
                <w:ilvl w:val="0"/>
                <w:numId w:val="1"/>
              </w:numPr>
              <w:pBdr>
                <w:top w:val="nil"/>
                <w:left w:val="nil"/>
                <w:bottom w:val="nil"/>
                <w:right w:val="nil"/>
                <w:between w:val="nil"/>
              </w:pBdr>
              <w:ind w:left="436"/>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Connection between signal characteristics and reliability:</w:t>
            </w:r>
          </w:p>
          <w:p w14:paraId="1DCA9458" w14:textId="77777777" w:rsidR="00354C09" w:rsidRDefault="00000000">
            <w:pPr>
              <w:numPr>
                <w:ilvl w:val="1"/>
                <w:numId w:val="1"/>
              </w:numPr>
              <w:pBdr>
                <w:top w:val="nil"/>
                <w:left w:val="nil"/>
                <w:bottom w:val="nil"/>
                <w:right w:val="nil"/>
                <w:between w:val="nil"/>
              </w:pBdr>
              <w:ind w:left="976"/>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Since analog signals are continuous, they may generate meaningless signals (i.e., “static” or “noise”) through waves of the wrong amplitudes.</w:t>
            </w:r>
          </w:p>
          <w:p w14:paraId="7FA9B4C7" w14:textId="77777777" w:rsidR="00354C09" w:rsidRDefault="00000000">
            <w:pPr>
              <w:numPr>
                <w:ilvl w:val="1"/>
                <w:numId w:val="1"/>
              </w:numPr>
              <w:pBdr>
                <w:top w:val="nil"/>
                <w:left w:val="nil"/>
                <w:bottom w:val="nil"/>
                <w:right w:val="nil"/>
                <w:between w:val="nil"/>
              </w:pBdr>
              <w:ind w:left="976"/>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Digital signals are “cleaner” because there are only two possible signals and there is a brief gap between each signal sent. Even if signal amplitude varies it will still transmit the same information.</w:t>
            </w:r>
          </w:p>
        </w:tc>
      </w:tr>
      <w:tr w:rsidR="00354C09" w14:paraId="596D5412" w14:textId="77777777" w:rsidTr="00EC65EC">
        <w:trPr>
          <w:cnfStyle w:val="000000100000" w:firstRow="0" w:lastRow="0" w:firstColumn="0" w:lastColumn="0" w:oddVBand="0" w:evenVBand="0" w:oddHBand="1" w:evenHBand="0" w:firstRowFirstColumn="0" w:firstRowLastColumn="0" w:lastRowFirstColumn="0" w:lastRowLastColumn="0"/>
          <w:cantSplit/>
          <w:trHeight w:val="1880"/>
        </w:trPr>
        <w:tc>
          <w:tcPr>
            <w:cnfStyle w:val="001000000000" w:firstRow="0" w:lastRow="0" w:firstColumn="1" w:lastColumn="0" w:oddVBand="0" w:evenVBand="0" w:oddHBand="0" w:evenHBand="0" w:firstRowFirstColumn="0" w:firstRowLastColumn="0" w:lastRowFirstColumn="0" w:lastRowLastColumn="0"/>
            <w:tcW w:w="1570" w:type="dxa"/>
            <w:tcBorders>
              <w:top w:val="single" w:sz="4" w:space="0" w:color="288AC3" w:themeColor="accent1"/>
              <w:left w:val="single" w:sz="4" w:space="0" w:color="288AC3" w:themeColor="accent1"/>
              <w:bottom w:val="single" w:sz="4" w:space="0" w:color="288AC3" w:themeColor="accent1"/>
              <w:right w:val="single" w:sz="4" w:space="0" w:color="288AC3" w:themeColor="accent1"/>
            </w:tcBorders>
            <w:shd w:val="clear" w:color="auto" w:fill="285781" w:themeFill="accent2"/>
            <w:vAlign w:val="center"/>
          </w:tcPr>
          <w:p w14:paraId="27ABCFEC" w14:textId="77777777" w:rsidR="00354C09" w:rsidRPr="00E365D9" w:rsidRDefault="00000000">
            <w:pPr>
              <w:jc w:val="center"/>
              <w:rPr>
                <w:sz w:val="20"/>
                <w:szCs w:val="20"/>
              </w:rPr>
            </w:pPr>
            <w:r w:rsidRPr="00E365D9">
              <w:rPr>
                <w:sz w:val="20"/>
                <w:szCs w:val="20"/>
              </w:rPr>
              <w:t>Partial Understanding</w:t>
            </w:r>
          </w:p>
        </w:tc>
        <w:tc>
          <w:tcPr>
            <w:tcW w:w="9220" w:type="dxa"/>
            <w:tcBorders>
              <w:top w:val="single" w:sz="4" w:space="0" w:color="288AC3" w:themeColor="accent1"/>
              <w:left w:val="single" w:sz="4" w:space="0" w:color="288AC3" w:themeColor="accent1"/>
              <w:bottom w:val="single" w:sz="4" w:space="0" w:color="288AC3" w:themeColor="accent1"/>
              <w:right w:val="single" w:sz="4" w:space="0" w:color="288AC3" w:themeColor="accent1"/>
            </w:tcBorders>
            <w:shd w:val="clear" w:color="auto" w:fill="D1E8F5" w:themeFill="accent1" w:themeFillTint="33"/>
            <w:vAlign w:val="center"/>
          </w:tcPr>
          <w:p w14:paraId="055454EC" w14:textId="77777777" w:rsidR="00354C09" w:rsidRDefault="00000000">
            <w:pPr>
              <w:cnfStyle w:val="000000100000" w:firstRow="0" w:lastRow="0" w:firstColumn="0" w:lastColumn="0" w:oddVBand="0" w:evenVBand="0" w:oddHBand="1" w:evenHBand="0" w:firstRowFirstColumn="0" w:firstRowLastColumn="0" w:lastRowFirstColumn="0" w:lastRowLastColumn="0"/>
              <w:rPr>
                <w:sz w:val="21"/>
                <w:szCs w:val="21"/>
              </w:rPr>
            </w:pPr>
            <w:r>
              <w:rPr>
                <w:sz w:val="21"/>
                <w:szCs w:val="21"/>
              </w:rPr>
              <w:t>Explanation addresses some combination of ideas from the “Thorough” category. Some possible combinations:</w:t>
            </w:r>
          </w:p>
          <w:p w14:paraId="0F4AA074" w14:textId="77777777" w:rsidR="00354C09" w:rsidRDefault="00000000">
            <w:pPr>
              <w:numPr>
                <w:ilvl w:val="0"/>
                <w:numId w:val="1"/>
              </w:numPr>
              <w:pBdr>
                <w:top w:val="nil"/>
                <w:left w:val="nil"/>
                <w:bottom w:val="nil"/>
                <w:right w:val="nil"/>
                <w:between w:val="nil"/>
              </w:pBdr>
              <w:ind w:left="436"/>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 xml:space="preserve">Thorough explanation of </w:t>
            </w:r>
            <w:r>
              <w:rPr>
                <w:b/>
                <w:color w:val="000000"/>
                <w:sz w:val="20"/>
                <w:szCs w:val="20"/>
              </w:rPr>
              <w:t>both</w:t>
            </w:r>
            <w:r>
              <w:rPr>
                <w:color w:val="000000"/>
                <w:sz w:val="20"/>
                <w:szCs w:val="20"/>
              </w:rPr>
              <w:t xml:space="preserve"> the signal characteristics and reliability for</w:t>
            </w:r>
            <w:r>
              <w:rPr>
                <w:i/>
                <w:color w:val="000000"/>
                <w:sz w:val="20"/>
                <w:szCs w:val="20"/>
              </w:rPr>
              <w:t xml:space="preserve"> </w:t>
            </w:r>
            <w:r>
              <w:rPr>
                <w:b/>
                <w:color w:val="000000"/>
                <w:sz w:val="20"/>
                <w:szCs w:val="20"/>
              </w:rPr>
              <w:t>only one</w:t>
            </w:r>
            <w:r>
              <w:rPr>
                <w:i/>
                <w:color w:val="000000"/>
                <w:sz w:val="20"/>
                <w:szCs w:val="20"/>
              </w:rPr>
              <w:t xml:space="preserve"> </w:t>
            </w:r>
            <w:r>
              <w:rPr>
                <w:color w:val="000000"/>
                <w:sz w:val="20"/>
                <w:szCs w:val="20"/>
              </w:rPr>
              <w:t>of the signal types.</w:t>
            </w:r>
          </w:p>
          <w:p w14:paraId="3CFA36E4" w14:textId="77777777" w:rsidR="00354C09" w:rsidRDefault="00000000">
            <w:pPr>
              <w:numPr>
                <w:ilvl w:val="0"/>
                <w:numId w:val="1"/>
              </w:numPr>
              <w:pBdr>
                <w:top w:val="nil"/>
                <w:left w:val="nil"/>
                <w:bottom w:val="nil"/>
                <w:right w:val="nil"/>
                <w:between w:val="nil"/>
              </w:pBdr>
              <w:ind w:left="436"/>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 xml:space="preserve">Thorough explanation of </w:t>
            </w:r>
            <w:r>
              <w:rPr>
                <w:b/>
                <w:color w:val="000000"/>
                <w:sz w:val="20"/>
                <w:szCs w:val="20"/>
              </w:rPr>
              <w:t>both</w:t>
            </w:r>
            <w:r>
              <w:rPr>
                <w:color w:val="000000"/>
                <w:sz w:val="20"/>
                <w:szCs w:val="20"/>
              </w:rPr>
              <w:t xml:space="preserve"> the signal characteristics and reliability for</w:t>
            </w:r>
            <w:r>
              <w:rPr>
                <w:i/>
                <w:color w:val="000000"/>
                <w:sz w:val="20"/>
                <w:szCs w:val="20"/>
              </w:rPr>
              <w:t xml:space="preserve"> </w:t>
            </w:r>
            <w:r>
              <w:rPr>
                <w:b/>
                <w:color w:val="000000"/>
                <w:sz w:val="20"/>
                <w:szCs w:val="20"/>
              </w:rPr>
              <w:t>only one</w:t>
            </w:r>
            <w:r>
              <w:rPr>
                <w:i/>
                <w:color w:val="000000"/>
                <w:sz w:val="20"/>
                <w:szCs w:val="20"/>
              </w:rPr>
              <w:t xml:space="preserve"> </w:t>
            </w:r>
            <w:r>
              <w:rPr>
                <w:color w:val="000000"/>
                <w:sz w:val="20"/>
                <w:szCs w:val="20"/>
              </w:rPr>
              <w:t xml:space="preserve">of the signal types </w:t>
            </w:r>
            <w:r>
              <w:rPr>
                <w:b/>
                <w:color w:val="000000"/>
                <w:sz w:val="20"/>
                <w:szCs w:val="20"/>
              </w:rPr>
              <w:t xml:space="preserve">and </w:t>
            </w:r>
            <w:r>
              <w:rPr>
                <w:color w:val="000000"/>
                <w:sz w:val="20"/>
                <w:szCs w:val="20"/>
              </w:rPr>
              <w:t>an incomplete explanation for the other.</w:t>
            </w:r>
          </w:p>
          <w:p w14:paraId="66189DDF" w14:textId="77777777" w:rsidR="00354C09" w:rsidRDefault="00000000">
            <w:pPr>
              <w:numPr>
                <w:ilvl w:val="0"/>
                <w:numId w:val="1"/>
              </w:numPr>
              <w:pBdr>
                <w:top w:val="nil"/>
                <w:left w:val="nil"/>
                <w:bottom w:val="nil"/>
                <w:right w:val="nil"/>
                <w:between w:val="nil"/>
              </w:pBdr>
              <w:ind w:left="436"/>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 xml:space="preserve">Includes criteria of </w:t>
            </w:r>
            <w:r>
              <w:rPr>
                <w:b/>
                <w:color w:val="000000"/>
                <w:sz w:val="20"/>
                <w:szCs w:val="20"/>
              </w:rPr>
              <w:t>both</w:t>
            </w:r>
            <w:r>
              <w:rPr>
                <w:color w:val="000000"/>
                <w:sz w:val="20"/>
                <w:szCs w:val="20"/>
              </w:rPr>
              <w:t xml:space="preserve"> the signal characteristics and reliability </w:t>
            </w:r>
            <w:r>
              <w:rPr>
                <w:b/>
                <w:color w:val="000000"/>
                <w:sz w:val="20"/>
                <w:szCs w:val="20"/>
              </w:rPr>
              <w:t>but</w:t>
            </w:r>
            <w:r>
              <w:rPr>
                <w:color w:val="000000"/>
                <w:sz w:val="20"/>
                <w:szCs w:val="20"/>
              </w:rPr>
              <w:t xml:space="preserve"> the details for both types of signals are only partially complete.</w:t>
            </w:r>
          </w:p>
        </w:tc>
      </w:tr>
      <w:tr w:rsidR="00354C09" w14:paraId="2A0CD136" w14:textId="77777777" w:rsidTr="00EC65EC">
        <w:trPr>
          <w:cantSplit/>
          <w:trHeight w:val="1160"/>
        </w:trPr>
        <w:tc>
          <w:tcPr>
            <w:cnfStyle w:val="001000000000" w:firstRow="0" w:lastRow="0" w:firstColumn="1" w:lastColumn="0" w:oddVBand="0" w:evenVBand="0" w:oddHBand="0" w:evenHBand="0" w:firstRowFirstColumn="0" w:firstRowLastColumn="0" w:lastRowFirstColumn="0" w:lastRowLastColumn="0"/>
            <w:tcW w:w="1570" w:type="dxa"/>
            <w:tcBorders>
              <w:top w:val="single" w:sz="4" w:space="0" w:color="288AC3" w:themeColor="accent1"/>
              <w:left w:val="single" w:sz="4" w:space="0" w:color="288AC3" w:themeColor="accent1"/>
              <w:bottom w:val="single" w:sz="4" w:space="0" w:color="288AC3" w:themeColor="accent1"/>
              <w:right w:val="single" w:sz="4" w:space="0" w:color="288AC3" w:themeColor="accent1"/>
            </w:tcBorders>
            <w:shd w:val="clear" w:color="auto" w:fill="285781" w:themeFill="accent2"/>
            <w:vAlign w:val="center"/>
          </w:tcPr>
          <w:p w14:paraId="523F0B22" w14:textId="77777777" w:rsidR="00354C09" w:rsidRPr="00E365D9" w:rsidRDefault="00000000">
            <w:pPr>
              <w:jc w:val="center"/>
              <w:rPr>
                <w:sz w:val="20"/>
                <w:szCs w:val="20"/>
              </w:rPr>
            </w:pPr>
            <w:r w:rsidRPr="00E365D9">
              <w:rPr>
                <w:sz w:val="20"/>
                <w:szCs w:val="20"/>
              </w:rPr>
              <w:t>Limited Understanding</w:t>
            </w:r>
          </w:p>
        </w:tc>
        <w:tc>
          <w:tcPr>
            <w:tcW w:w="9220" w:type="dxa"/>
            <w:tcBorders>
              <w:top w:val="single" w:sz="4" w:space="0" w:color="288AC3" w:themeColor="accent1"/>
              <w:left w:val="single" w:sz="4" w:space="0" w:color="288AC3" w:themeColor="accent1"/>
              <w:bottom w:val="single" w:sz="4" w:space="0" w:color="288AC3" w:themeColor="accent1"/>
              <w:right w:val="single" w:sz="4" w:space="0" w:color="288AC3" w:themeColor="accent1"/>
            </w:tcBorders>
            <w:shd w:val="clear" w:color="auto" w:fill="FFFFFF"/>
            <w:vAlign w:val="center"/>
          </w:tcPr>
          <w:p w14:paraId="579AF3F6" w14:textId="77777777" w:rsidR="00354C09" w:rsidRDefault="00000000">
            <w:pPr>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Explanation addresses a limited number of ideas from the “Thorough” category. Some likely answers:</w:t>
            </w:r>
          </w:p>
          <w:p w14:paraId="6E8E11AF" w14:textId="77777777" w:rsidR="00354C09" w:rsidRDefault="00000000">
            <w:pPr>
              <w:numPr>
                <w:ilvl w:val="0"/>
                <w:numId w:val="1"/>
              </w:numPr>
              <w:pBdr>
                <w:top w:val="nil"/>
                <w:left w:val="nil"/>
                <w:bottom w:val="nil"/>
                <w:right w:val="nil"/>
                <w:between w:val="nil"/>
              </w:pBdr>
              <w:ind w:left="436"/>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 xml:space="preserve">Thorough explanation of signal characteristics </w:t>
            </w:r>
            <w:r>
              <w:rPr>
                <w:b/>
                <w:color w:val="000000"/>
                <w:sz w:val="20"/>
                <w:szCs w:val="20"/>
              </w:rPr>
              <w:t>or</w:t>
            </w:r>
            <w:r>
              <w:rPr>
                <w:i/>
                <w:color w:val="000000"/>
                <w:sz w:val="20"/>
                <w:szCs w:val="20"/>
              </w:rPr>
              <w:t xml:space="preserve"> </w:t>
            </w:r>
            <w:r>
              <w:rPr>
                <w:color w:val="000000"/>
                <w:sz w:val="20"/>
                <w:szCs w:val="20"/>
              </w:rPr>
              <w:t xml:space="preserve">reliability for </w:t>
            </w:r>
            <w:r>
              <w:rPr>
                <w:b/>
                <w:color w:val="000000"/>
                <w:sz w:val="20"/>
                <w:szCs w:val="20"/>
              </w:rPr>
              <w:t>only one</w:t>
            </w:r>
            <w:r>
              <w:rPr>
                <w:color w:val="000000"/>
                <w:sz w:val="20"/>
                <w:szCs w:val="20"/>
              </w:rPr>
              <w:t xml:space="preserve"> signal type.</w:t>
            </w:r>
          </w:p>
          <w:p w14:paraId="5B49674D" w14:textId="77777777" w:rsidR="00354C09" w:rsidRDefault="00000000">
            <w:pPr>
              <w:numPr>
                <w:ilvl w:val="0"/>
                <w:numId w:val="1"/>
              </w:numPr>
              <w:pBdr>
                <w:top w:val="nil"/>
                <w:left w:val="nil"/>
                <w:bottom w:val="nil"/>
                <w:right w:val="nil"/>
                <w:between w:val="nil"/>
              </w:pBdr>
              <w:ind w:left="436"/>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 xml:space="preserve">Includes an incomplete/disconnected/random combination of criteria for a thorough explanation of </w:t>
            </w:r>
            <w:r>
              <w:rPr>
                <w:b/>
                <w:color w:val="000000"/>
                <w:sz w:val="20"/>
                <w:szCs w:val="20"/>
              </w:rPr>
              <w:t>both</w:t>
            </w:r>
            <w:r>
              <w:rPr>
                <w:color w:val="000000"/>
                <w:sz w:val="20"/>
                <w:szCs w:val="20"/>
              </w:rPr>
              <w:t xml:space="preserve"> the characteristics and reliability of </w:t>
            </w:r>
            <w:r>
              <w:rPr>
                <w:b/>
                <w:color w:val="000000"/>
                <w:sz w:val="20"/>
                <w:szCs w:val="20"/>
              </w:rPr>
              <w:t>both</w:t>
            </w:r>
            <w:r>
              <w:rPr>
                <w:color w:val="000000"/>
                <w:sz w:val="20"/>
                <w:szCs w:val="20"/>
              </w:rPr>
              <w:t xml:space="preserve"> digital and analog signals.</w:t>
            </w:r>
          </w:p>
        </w:tc>
      </w:tr>
    </w:tbl>
    <w:p w14:paraId="48C2CF18" w14:textId="77777777" w:rsidR="00354C09" w:rsidRDefault="00354C09">
      <w:pPr>
        <w:spacing w:after="0" w:line="240" w:lineRule="auto"/>
        <w:rPr>
          <w:sz w:val="21"/>
          <w:szCs w:val="21"/>
        </w:rPr>
      </w:pPr>
    </w:p>
    <w:p w14:paraId="58687150" w14:textId="77777777" w:rsidR="00EC65EC" w:rsidRDefault="00EC65EC">
      <w:pPr>
        <w:pStyle w:val="Heading1"/>
        <w:rPr>
          <w:color w:val="288AC3" w:themeColor="accent1"/>
        </w:rPr>
      </w:pPr>
    </w:p>
    <w:p w14:paraId="7B94367A" w14:textId="77777777" w:rsidR="00EC65EC" w:rsidRDefault="00EC65EC">
      <w:pPr>
        <w:pStyle w:val="Heading1"/>
        <w:rPr>
          <w:color w:val="288AC3" w:themeColor="accent1"/>
        </w:rPr>
      </w:pPr>
    </w:p>
    <w:p w14:paraId="0E2CC54C" w14:textId="6699A2FD" w:rsidR="00EC65EC" w:rsidRPr="00EC65EC" w:rsidRDefault="00EC65EC" w:rsidP="00EC65EC">
      <w:pPr>
        <w:tabs>
          <w:tab w:val="left" w:pos="7470"/>
        </w:tabs>
      </w:pPr>
      <w:r>
        <w:tab/>
      </w:r>
    </w:p>
    <w:p w14:paraId="748FBAAF" w14:textId="31DB2480" w:rsidR="00354C09" w:rsidRPr="00EC65EC" w:rsidRDefault="00000000">
      <w:pPr>
        <w:pStyle w:val="Heading1"/>
      </w:pPr>
      <w:r w:rsidRPr="00EC65EC">
        <w:lastRenderedPageBreak/>
        <w:t>Why do the video game graphics look better over time?</w:t>
      </w:r>
    </w:p>
    <w:tbl>
      <w:tblPr>
        <w:tblStyle w:val="a1"/>
        <w:tblW w:w="10790" w:type="dxa"/>
        <w:tblBorders>
          <w:top w:val="single" w:sz="4" w:space="0" w:color="288AC3" w:themeColor="accent1"/>
          <w:left w:val="single" w:sz="4" w:space="0" w:color="288AC3" w:themeColor="accent1"/>
          <w:bottom w:val="single" w:sz="4" w:space="0" w:color="288AC3" w:themeColor="accent1"/>
          <w:right w:val="single" w:sz="4" w:space="0" w:color="288AC3" w:themeColor="accent1"/>
          <w:insideH w:val="single" w:sz="4" w:space="0" w:color="288AC3" w:themeColor="accent1"/>
          <w:insideV w:val="single" w:sz="4" w:space="0" w:color="288AC3" w:themeColor="accent1"/>
        </w:tblBorders>
        <w:tblLayout w:type="fixed"/>
        <w:tblLook w:val="04A0" w:firstRow="1" w:lastRow="0" w:firstColumn="1" w:lastColumn="0" w:noHBand="0" w:noVBand="1"/>
      </w:tblPr>
      <w:tblGrid>
        <w:gridCol w:w="1570"/>
        <w:gridCol w:w="9220"/>
      </w:tblGrid>
      <w:tr w:rsidR="00354C09" w14:paraId="3219C252" w14:textId="77777777" w:rsidTr="00EC65EC">
        <w:trPr>
          <w:cnfStyle w:val="100000000000" w:firstRow="1" w:lastRow="0" w:firstColumn="0" w:lastColumn="0" w:oddVBand="0" w:evenVBand="0" w:oddHBand="0"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0790" w:type="dxa"/>
            <w:gridSpan w:val="2"/>
            <w:tcBorders>
              <w:top w:val="none" w:sz="0" w:space="0" w:color="auto"/>
              <w:left w:val="none" w:sz="0" w:space="0" w:color="auto"/>
              <w:bottom w:val="none" w:sz="0" w:space="0" w:color="auto"/>
              <w:right w:val="none" w:sz="0" w:space="0" w:color="auto"/>
            </w:tcBorders>
            <w:shd w:val="clear" w:color="auto" w:fill="285781" w:themeFill="accent2"/>
            <w:vAlign w:val="center"/>
          </w:tcPr>
          <w:p w14:paraId="48F9CC27" w14:textId="77777777" w:rsidR="00354C09" w:rsidRDefault="00000000">
            <w:pPr>
              <w:jc w:val="center"/>
              <w:rPr>
                <w:sz w:val="21"/>
                <w:szCs w:val="21"/>
              </w:rPr>
            </w:pPr>
            <w:r>
              <w:rPr>
                <w:sz w:val="22"/>
                <w:szCs w:val="22"/>
              </w:rPr>
              <w:t>Criteria</w:t>
            </w:r>
          </w:p>
        </w:tc>
      </w:tr>
      <w:tr w:rsidR="00354C09" w14:paraId="43C43F80" w14:textId="77777777" w:rsidTr="00EC65EC">
        <w:trPr>
          <w:cnfStyle w:val="000000100000" w:firstRow="0" w:lastRow="0" w:firstColumn="0" w:lastColumn="0" w:oddVBand="0" w:evenVBand="0" w:oddHBand="1" w:evenHBand="0" w:firstRowFirstColumn="0" w:firstRowLastColumn="0" w:lastRowFirstColumn="0" w:lastRowLastColumn="0"/>
          <w:trHeight w:val="602"/>
        </w:trPr>
        <w:tc>
          <w:tcPr>
            <w:cnfStyle w:val="001000000000" w:firstRow="0" w:lastRow="0" w:firstColumn="1" w:lastColumn="0" w:oddVBand="0" w:evenVBand="0" w:oddHBand="0" w:evenHBand="0" w:firstRowFirstColumn="0" w:firstRowLastColumn="0" w:lastRowFirstColumn="0" w:lastRowLastColumn="0"/>
            <w:tcW w:w="10790" w:type="dxa"/>
            <w:gridSpan w:val="2"/>
            <w:shd w:val="clear" w:color="auto" w:fill="F2F2F2"/>
            <w:vAlign w:val="center"/>
          </w:tcPr>
          <w:p w14:paraId="21408893" w14:textId="77777777" w:rsidR="00354C09" w:rsidRDefault="00000000">
            <w:pPr>
              <w:jc w:val="center"/>
              <w:rPr>
                <w:sz w:val="21"/>
                <w:szCs w:val="21"/>
              </w:rPr>
            </w:pPr>
            <w:r>
              <w:rPr>
                <w:b w:val="0"/>
                <w:color w:val="1F2D30"/>
                <w:sz w:val="21"/>
                <w:szCs w:val="21"/>
              </w:rPr>
              <w:t>The continuum of incomplete understanding should be assessed based on how much of the thorough explanation they develop overall, not necessarily the inclusion of specific bullet pointed ideas.</w:t>
            </w:r>
          </w:p>
        </w:tc>
      </w:tr>
      <w:tr w:rsidR="00354C09" w14:paraId="3A2CFB39" w14:textId="77777777" w:rsidTr="00EC65EC">
        <w:trPr>
          <w:trHeight w:val="2150"/>
        </w:trPr>
        <w:tc>
          <w:tcPr>
            <w:cnfStyle w:val="001000000000" w:firstRow="0" w:lastRow="0" w:firstColumn="1" w:lastColumn="0" w:oddVBand="0" w:evenVBand="0" w:oddHBand="0" w:evenHBand="0" w:firstRowFirstColumn="0" w:firstRowLastColumn="0" w:lastRowFirstColumn="0" w:lastRowLastColumn="0"/>
            <w:tcW w:w="1570" w:type="dxa"/>
            <w:shd w:val="clear" w:color="auto" w:fill="285781" w:themeFill="accent2"/>
            <w:vAlign w:val="center"/>
          </w:tcPr>
          <w:p w14:paraId="5AC4F202" w14:textId="77777777" w:rsidR="00354C09" w:rsidRPr="00E365D9" w:rsidRDefault="00000000">
            <w:pPr>
              <w:jc w:val="center"/>
              <w:rPr>
                <w:color w:val="FFFFFF"/>
                <w:sz w:val="20"/>
                <w:szCs w:val="20"/>
              </w:rPr>
            </w:pPr>
            <w:r w:rsidRPr="00E365D9">
              <w:rPr>
                <w:color w:val="FFFFFF"/>
                <w:sz w:val="20"/>
                <w:szCs w:val="20"/>
              </w:rPr>
              <w:t>Thorough Understanding</w:t>
            </w:r>
          </w:p>
        </w:tc>
        <w:tc>
          <w:tcPr>
            <w:tcW w:w="9220" w:type="dxa"/>
            <w:shd w:val="clear" w:color="auto" w:fill="FFFFFF"/>
            <w:vAlign w:val="center"/>
          </w:tcPr>
          <w:p w14:paraId="50850EC4" w14:textId="77777777" w:rsidR="00354C09" w:rsidRDefault="00000000">
            <w:pPr>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Explanation addresses all the following ideas in some way:</w:t>
            </w:r>
          </w:p>
          <w:p w14:paraId="1B945F74" w14:textId="77777777" w:rsidR="00354C09" w:rsidRDefault="00000000">
            <w:pPr>
              <w:numPr>
                <w:ilvl w:val="0"/>
                <w:numId w:val="1"/>
              </w:numPr>
              <w:pBdr>
                <w:top w:val="nil"/>
                <w:left w:val="nil"/>
                <w:bottom w:val="nil"/>
                <w:right w:val="nil"/>
                <w:between w:val="nil"/>
              </w:pBdr>
              <w:ind w:left="436"/>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The higher resolution of newer video game graphics is generated by an increased number of electromagnetic (EM) wave signals compared to the limited number of EM waves that produce graphics in older video games.</w:t>
            </w:r>
          </w:p>
          <w:p w14:paraId="261EAE59" w14:textId="77777777" w:rsidR="00354C09" w:rsidRDefault="00000000">
            <w:pPr>
              <w:numPr>
                <w:ilvl w:val="1"/>
                <w:numId w:val="1"/>
              </w:num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Newer video game graphics have more pixels which mean images have more details and are therefore higher resolution than older games.</w:t>
            </w:r>
          </w:p>
          <w:p w14:paraId="02135192" w14:textId="77777777" w:rsidR="00354C09" w:rsidRDefault="00000000">
            <w:pPr>
              <w:numPr>
                <w:ilvl w:val="0"/>
                <w:numId w:val="1"/>
              </w:numPr>
              <w:pBdr>
                <w:top w:val="nil"/>
                <w:left w:val="nil"/>
                <w:bottom w:val="nil"/>
                <w:right w:val="nil"/>
                <w:between w:val="nil"/>
              </w:pBdr>
              <w:ind w:left="436"/>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 xml:space="preserve">Newer electronic devices have more memory and are faster than older ones. This allows them to quickly process the increased number of EM wave signals that generate high resolution images. </w:t>
            </w:r>
          </w:p>
        </w:tc>
      </w:tr>
      <w:tr w:rsidR="00354C09" w14:paraId="04D18652" w14:textId="77777777" w:rsidTr="00EC65EC">
        <w:trPr>
          <w:cnfStyle w:val="000000100000" w:firstRow="0" w:lastRow="0" w:firstColumn="0" w:lastColumn="0" w:oddVBand="0" w:evenVBand="0" w:oddHBand="1" w:evenHBand="0" w:firstRowFirstColumn="0" w:firstRowLastColumn="0" w:lastRowFirstColumn="0" w:lastRowLastColumn="0"/>
          <w:trHeight w:val="962"/>
        </w:trPr>
        <w:tc>
          <w:tcPr>
            <w:cnfStyle w:val="001000000000" w:firstRow="0" w:lastRow="0" w:firstColumn="1" w:lastColumn="0" w:oddVBand="0" w:evenVBand="0" w:oddHBand="0" w:evenHBand="0" w:firstRowFirstColumn="0" w:firstRowLastColumn="0" w:lastRowFirstColumn="0" w:lastRowLastColumn="0"/>
            <w:tcW w:w="1570" w:type="dxa"/>
            <w:shd w:val="clear" w:color="auto" w:fill="285781" w:themeFill="accent2"/>
            <w:vAlign w:val="center"/>
          </w:tcPr>
          <w:p w14:paraId="6AAE817D" w14:textId="77777777" w:rsidR="00354C09" w:rsidRPr="00E365D9" w:rsidRDefault="00000000">
            <w:pPr>
              <w:jc w:val="center"/>
              <w:rPr>
                <w:color w:val="FFFFFF"/>
                <w:sz w:val="20"/>
                <w:szCs w:val="20"/>
              </w:rPr>
            </w:pPr>
            <w:r w:rsidRPr="00E365D9">
              <w:rPr>
                <w:color w:val="FFFFFF"/>
                <w:sz w:val="20"/>
                <w:szCs w:val="20"/>
              </w:rPr>
              <w:t>Partial Understanding</w:t>
            </w:r>
          </w:p>
        </w:tc>
        <w:tc>
          <w:tcPr>
            <w:tcW w:w="9220" w:type="dxa"/>
            <w:shd w:val="clear" w:color="auto" w:fill="D1E8F5" w:themeFill="accent1" w:themeFillTint="33"/>
            <w:vAlign w:val="center"/>
          </w:tcPr>
          <w:p w14:paraId="43AA89B4" w14:textId="77777777" w:rsidR="00354C09" w:rsidRDefault="00000000">
            <w:pPr>
              <w:cnfStyle w:val="000000100000" w:firstRow="0" w:lastRow="0" w:firstColumn="0" w:lastColumn="0" w:oddVBand="0" w:evenVBand="0" w:oddHBand="1" w:evenHBand="0" w:firstRowFirstColumn="0" w:firstRowLastColumn="0" w:lastRowFirstColumn="0" w:lastRowLastColumn="0"/>
              <w:rPr>
                <w:sz w:val="20"/>
                <w:szCs w:val="20"/>
              </w:rPr>
            </w:pPr>
            <w:r>
              <w:rPr>
                <w:sz w:val="21"/>
                <w:szCs w:val="21"/>
              </w:rPr>
              <w:t xml:space="preserve">Explanation addresses </w:t>
            </w:r>
            <w:r>
              <w:rPr>
                <w:b/>
                <w:sz w:val="21"/>
                <w:szCs w:val="21"/>
              </w:rPr>
              <w:t>only one</w:t>
            </w:r>
            <w:r>
              <w:rPr>
                <w:sz w:val="21"/>
                <w:szCs w:val="21"/>
              </w:rPr>
              <w:t xml:space="preserve"> of the ideas from the “Thorough” category. Either:</w:t>
            </w:r>
          </w:p>
          <w:p w14:paraId="00718A72" w14:textId="77777777" w:rsidR="00354C09" w:rsidRDefault="00000000">
            <w:pPr>
              <w:numPr>
                <w:ilvl w:val="0"/>
                <w:numId w:val="3"/>
              </w:numPr>
              <w:pBdr>
                <w:top w:val="nil"/>
                <w:left w:val="nil"/>
                <w:bottom w:val="nil"/>
                <w:right w:val="nil"/>
                <w:between w:val="nil"/>
              </w:pBdr>
              <w:ind w:left="406"/>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 xml:space="preserve">How resolution increases (with or without pixel details), </w:t>
            </w:r>
            <w:r>
              <w:rPr>
                <w:b/>
                <w:color w:val="000000"/>
                <w:sz w:val="20"/>
                <w:szCs w:val="20"/>
              </w:rPr>
              <w:t>or</w:t>
            </w:r>
          </w:p>
          <w:p w14:paraId="1ED8F8E7" w14:textId="77777777" w:rsidR="00354C09" w:rsidRDefault="00000000">
            <w:pPr>
              <w:numPr>
                <w:ilvl w:val="0"/>
                <w:numId w:val="3"/>
              </w:numPr>
              <w:pBdr>
                <w:top w:val="nil"/>
                <w:left w:val="nil"/>
                <w:bottom w:val="nil"/>
                <w:right w:val="nil"/>
                <w:between w:val="nil"/>
              </w:pBdr>
              <w:ind w:left="406"/>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 xml:space="preserve">How memory and processing speed allows for high resolution images, but </w:t>
            </w:r>
            <w:r>
              <w:rPr>
                <w:b/>
                <w:color w:val="000000"/>
                <w:sz w:val="20"/>
                <w:szCs w:val="20"/>
              </w:rPr>
              <w:t>not both</w:t>
            </w:r>
            <w:r>
              <w:rPr>
                <w:color w:val="000000"/>
                <w:sz w:val="20"/>
                <w:szCs w:val="20"/>
              </w:rPr>
              <w:t>.</w:t>
            </w:r>
          </w:p>
        </w:tc>
      </w:tr>
      <w:tr w:rsidR="00354C09" w14:paraId="2D52575F" w14:textId="77777777" w:rsidTr="00EC65EC">
        <w:trPr>
          <w:trHeight w:val="980"/>
        </w:trPr>
        <w:tc>
          <w:tcPr>
            <w:cnfStyle w:val="001000000000" w:firstRow="0" w:lastRow="0" w:firstColumn="1" w:lastColumn="0" w:oddVBand="0" w:evenVBand="0" w:oddHBand="0" w:evenHBand="0" w:firstRowFirstColumn="0" w:firstRowLastColumn="0" w:lastRowFirstColumn="0" w:lastRowLastColumn="0"/>
            <w:tcW w:w="1570" w:type="dxa"/>
            <w:shd w:val="clear" w:color="auto" w:fill="285781" w:themeFill="accent2"/>
            <w:vAlign w:val="center"/>
          </w:tcPr>
          <w:p w14:paraId="751AB2F1" w14:textId="77777777" w:rsidR="00354C09" w:rsidRPr="00E365D9" w:rsidRDefault="00000000">
            <w:pPr>
              <w:jc w:val="center"/>
              <w:rPr>
                <w:color w:val="FFFFFF"/>
                <w:sz w:val="20"/>
                <w:szCs w:val="20"/>
              </w:rPr>
            </w:pPr>
            <w:r w:rsidRPr="00E365D9">
              <w:rPr>
                <w:color w:val="FFFFFF"/>
                <w:sz w:val="20"/>
                <w:szCs w:val="20"/>
              </w:rPr>
              <w:t>Limited Understanding</w:t>
            </w:r>
          </w:p>
        </w:tc>
        <w:tc>
          <w:tcPr>
            <w:tcW w:w="9220" w:type="dxa"/>
            <w:shd w:val="clear" w:color="auto" w:fill="FFFFFF"/>
            <w:vAlign w:val="center"/>
          </w:tcPr>
          <w:p w14:paraId="1C4FC41F" w14:textId="77777777" w:rsidR="00354C09" w:rsidRDefault="00000000">
            <w:pPr>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 xml:space="preserve">Explanation </w:t>
            </w:r>
            <w:r>
              <w:rPr>
                <w:b/>
                <w:i/>
                <w:sz w:val="21"/>
                <w:szCs w:val="21"/>
              </w:rPr>
              <w:t>partially</w:t>
            </w:r>
            <w:r>
              <w:rPr>
                <w:sz w:val="21"/>
                <w:szCs w:val="21"/>
              </w:rPr>
              <w:t xml:space="preserve"> addresses </w:t>
            </w:r>
            <w:r>
              <w:rPr>
                <w:b/>
                <w:sz w:val="21"/>
                <w:szCs w:val="21"/>
              </w:rPr>
              <w:t>only one</w:t>
            </w:r>
            <w:r>
              <w:rPr>
                <w:sz w:val="21"/>
                <w:szCs w:val="21"/>
              </w:rPr>
              <w:t xml:space="preserve"> of the ideas from the “Thorough” category. Either: </w:t>
            </w:r>
          </w:p>
          <w:p w14:paraId="3B239F2C" w14:textId="77777777" w:rsidR="00354C09" w:rsidRDefault="00000000">
            <w:pPr>
              <w:numPr>
                <w:ilvl w:val="0"/>
                <w:numId w:val="2"/>
              </w:numPr>
              <w:pBdr>
                <w:top w:val="nil"/>
                <w:left w:val="nil"/>
                <w:bottom w:val="nil"/>
                <w:right w:val="nil"/>
                <w:between w:val="nil"/>
              </w:pBdr>
              <w:ind w:left="406"/>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 xml:space="preserve">How resolution increases (without pixel details), </w:t>
            </w:r>
            <w:r>
              <w:rPr>
                <w:b/>
                <w:color w:val="000000"/>
                <w:sz w:val="20"/>
                <w:szCs w:val="20"/>
              </w:rPr>
              <w:t xml:space="preserve">or </w:t>
            </w:r>
          </w:p>
          <w:p w14:paraId="609E2084" w14:textId="77777777" w:rsidR="00354C09" w:rsidRDefault="00000000">
            <w:pPr>
              <w:numPr>
                <w:ilvl w:val="0"/>
                <w:numId w:val="2"/>
              </w:numPr>
              <w:pBdr>
                <w:top w:val="nil"/>
                <w:left w:val="nil"/>
                <w:bottom w:val="nil"/>
                <w:right w:val="nil"/>
                <w:between w:val="nil"/>
              </w:pBdr>
              <w:ind w:left="406"/>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 xml:space="preserve">How memory and processing speed allows for high resolution images, but </w:t>
            </w:r>
            <w:r>
              <w:rPr>
                <w:b/>
                <w:color w:val="000000"/>
                <w:sz w:val="20"/>
                <w:szCs w:val="20"/>
              </w:rPr>
              <w:t>not both</w:t>
            </w:r>
            <w:r>
              <w:rPr>
                <w:color w:val="000000"/>
                <w:sz w:val="20"/>
                <w:szCs w:val="20"/>
              </w:rPr>
              <w:t>.</w:t>
            </w:r>
          </w:p>
        </w:tc>
      </w:tr>
    </w:tbl>
    <w:p w14:paraId="4AEEB52C" w14:textId="2DBB4C31" w:rsidR="00354C09" w:rsidRDefault="00E365D9" w:rsidP="00E365D9">
      <w:pPr>
        <w:tabs>
          <w:tab w:val="left" w:pos="9015"/>
        </w:tabs>
        <w:spacing w:after="0" w:line="240" w:lineRule="auto"/>
        <w:rPr>
          <w:sz w:val="20"/>
          <w:szCs w:val="20"/>
        </w:rPr>
      </w:pPr>
      <w:r>
        <w:rPr>
          <w:sz w:val="20"/>
          <w:szCs w:val="20"/>
        </w:rPr>
        <w:tab/>
      </w:r>
    </w:p>
    <w:sectPr w:rsidR="00354C09">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4E6FC2" w14:textId="77777777" w:rsidR="00573386" w:rsidRDefault="00573386">
      <w:pPr>
        <w:spacing w:after="0" w:line="240" w:lineRule="auto"/>
      </w:pPr>
      <w:r>
        <w:separator/>
      </w:r>
    </w:p>
  </w:endnote>
  <w:endnote w:type="continuationSeparator" w:id="0">
    <w:p w14:paraId="32554F23" w14:textId="77777777" w:rsidR="00573386" w:rsidRDefault="005733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panose1 w:val="020B0604020202020204"/>
    <w:charset w:val="00"/>
    <w:family w:val="auto"/>
    <w:pitch w:val="default"/>
    <w:embedRegular r:id="rId1" w:fontKey="{4F06261B-0298-8E41-A413-F487EC7E687D}"/>
  </w:font>
  <w:font w:name="Courier New">
    <w:panose1 w:val="02070309020205020404"/>
    <w:charset w:val="00"/>
    <w:family w:val="modern"/>
    <w:pitch w:val="fixed"/>
    <w:sig w:usb0="E0002EFF" w:usb1="C0007843" w:usb2="00000009" w:usb3="00000000" w:csb0="000001FF" w:csb1="00000000"/>
    <w:embedRegular r:id="rId2" w:fontKey="{8A6637B8-FAE3-AD43-9A9C-61E4972283ED}"/>
  </w:font>
  <w:font w:name="Calibri">
    <w:panose1 w:val="020F0502020204030204"/>
    <w:charset w:val="00"/>
    <w:family w:val="swiss"/>
    <w:pitch w:val="variable"/>
    <w:sig w:usb0="E4002EFF" w:usb1="C200247B" w:usb2="00000009" w:usb3="00000000" w:csb0="000001FF" w:csb1="00000000"/>
    <w:embedRegular r:id="rId3" w:fontKey="{C444F8AE-480B-FB4E-A7B4-98A62C892429}"/>
    <w:embedBold r:id="rId4" w:fontKey="{9FAEA28A-2194-EF43-8C6D-6D5BF21C7B53}"/>
    <w:embedItalic r:id="rId5" w:fontKey="{E256E75A-485C-2C47-9008-FCEB3238725C}"/>
    <w:embedBoldItalic r:id="rId6" w:fontKey="{C463E3F5-4F3A-FB46-965D-D9886E4A3E1C}"/>
  </w:font>
  <w:font w:name="Times New Roman">
    <w:panose1 w:val="02020603050405020304"/>
    <w:charset w:val="00"/>
    <w:family w:val="roman"/>
    <w:pitch w:val="variable"/>
    <w:sig w:usb0="E0002EFF" w:usb1="C000785B" w:usb2="00000009" w:usb3="00000000" w:csb0="000001FF" w:csb1="00000000"/>
    <w:embedRegular r:id="rId7" w:fontKey="{21738DA6-7CF3-6F49-A5D3-02C40570473A}"/>
    <w:embedBold r:id="rId8" w:fontKey="{8C56880E-9F0B-2345-91F7-1FC3643E877F}"/>
    <w:embedItalic r:id="rId9" w:fontKey="{37F8C60B-BCD1-2542-B86A-3BEC8C927DFF}"/>
  </w:font>
  <w:font w:name="Georgia">
    <w:panose1 w:val="02040502050405020303"/>
    <w:charset w:val="00"/>
    <w:family w:val="roman"/>
    <w:pitch w:val="variable"/>
    <w:sig w:usb0="00000287" w:usb1="00000000" w:usb2="00000000" w:usb3="00000000" w:csb0="0000009F" w:csb1="00000000"/>
    <w:embedRegular r:id="rId10" w:fontKey="{5BA27D13-CF4F-2B45-B059-665A0F5C48F2}"/>
    <w:embedItalic r:id="rId11" w:fontKey="{2D8FBCC9-1183-C443-A11F-38D5EAE734CC}"/>
  </w:font>
  <w:font w:name="Segoe UI">
    <w:panose1 w:val="020B0502040204020203"/>
    <w:charset w:val="00"/>
    <w:family w:val="swiss"/>
    <w:pitch w:val="variable"/>
    <w:sig w:usb0="E4002EFF" w:usb1="C000E47F" w:usb2="00000009" w:usb3="00000000" w:csb0="000001FF" w:csb1="00000000"/>
    <w:embedRegular r:id="rId12" w:fontKey="{E0624662-38E7-2049-A75F-326BD5C8DD93}"/>
  </w:font>
  <w:font w:name="Arial">
    <w:panose1 w:val="020B0604020202020204"/>
    <w:charset w:val="00"/>
    <w:family w:val="swiss"/>
    <w:pitch w:val="variable"/>
    <w:sig w:usb0="E0002AFF" w:usb1="C0007843" w:usb2="00000009" w:usb3="00000000" w:csb0="000001FF" w:csb1="00000000"/>
    <w:embedBold r:id="rId13" w:fontKey="{CA2C0E64-6AED-B34A-97E0-AC2907873FF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E2D92" w14:textId="77777777" w:rsidR="00EC65EC" w:rsidRDefault="00EC65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3A0F5" w14:textId="3DDACC60" w:rsidR="00354C09" w:rsidRDefault="00EC65EC">
    <w:pPr>
      <w:pBdr>
        <w:top w:val="nil"/>
        <w:left w:val="nil"/>
        <w:bottom w:val="nil"/>
        <w:right w:val="nil"/>
        <w:between w:val="nil"/>
      </w:pBdr>
      <w:tabs>
        <w:tab w:val="center" w:pos="4680"/>
        <w:tab w:val="right" w:pos="9360"/>
      </w:tabs>
      <w:spacing w:after="0" w:line="240" w:lineRule="auto"/>
      <w:rPr>
        <w:color w:val="000000"/>
      </w:rPr>
    </w:pPr>
    <w:r>
      <w:rPr>
        <w:noProof/>
      </w:rPr>
      <mc:AlternateContent>
        <mc:Choice Requires="wps">
          <w:drawing>
            <wp:anchor distT="0" distB="0" distL="114300" distR="114300" simplePos="0" relativeHeight="251659264" behindDoc="0" locked="0" layoutInCell="1" hidden="0" allowOverlap="1" wp14:anchorId="7EA2D138" wp14:editId="06E4AEC2">
              <wp:simplePos x="0" y="0"/>
              <wp:positionH relativeFrom="column">
                <wp:posOffset>2095500</wp:posOffset>
              </wp:positionH>
              <wp:positionV relativeFrom="paragraph">
                <wp:posOffset>0</wp:posOffset>
              </wp:positionV>
              <wp:extent cx="4019550" cy="304800"/>
              <wp:effectExtent l="0" t="0" r="0" b="0"/>
              <wp:wrapNone/>
              <wp:docPr id="11" name="Rectangle 11"/>
              <wp:cNvGraphicFramePr/>
              <a:graphic xmlns:a="http://schemas.openxmlformats.org/drawingml/2006/main">
                <a:graphicData uri="http://schemas.microsoft.com/office/word/2010/wordprocessingShape">
                  <wps:wsp>
                    <wps:cNvSpPr/>
                    <wps:spPr>
                      <a:xfrm>
                        <a:off x="0" y="0"/>
                        <a:ext cx="4019550" cy="304800"/>
                      </a:xfrm>
                      <a:prstGeom prst="rect">
                        <a:avLst/>
                      </a:prstGeom>
                      <a:noFill/>
                      <a:ln>
                        <a:noFill/>
                      </a:ln>
                    </wps:spPr>
                    <wps:txbx>
                      <w:txbxContent>
                        <w:p w14:paraId="245F1B21" w14:textId="77777777" w:rsidR="00EC65EC" w:rsidRPr="000E5341" w:rsidRDefault="00EC65EC" w:rsidP="00EC65EC">
                          <w:pPr>
                            <w:spacing w:after="0" w:line="240" w:lineRule="auto"/>
                            <w:jc w:val="right"/>
                            <w:textDirection w:val="btLr"/>
                          </w:pPr>
                          <w:r w:rsidRPr="000E5341">
                            <w:rPr>
                              <w:rFonts w:eastAsia="Arial"/>
                              <w:b/>
                              <w:smallCaps/>
                              <w:color w:val="2D2D2D"/>
                            </w:rPr>
                            <w:t>BEYOND THE SLINKY (8TH GRADE)</w:t>
                          </w:r>
                        </w:p>
                      </w:txbxContent>
                    </wps:txbx>
                    <wps:bodyPr spcFirstLastPara="1" wrap="square" lIns="91425" tIns="45700" rIns="91425" bIns="45700" anchor="t" anchorCtr="0">
                      <a:noAutofit/>
                    </wps:bodyPr>
                  </wps:wsp>
                </a:graphicData>
              </a:graphic>
            </wp:anchor>
          </w:drawing>
        </mc:Choice>
        <mc:Fallback>
          <w:pict>
            <v:rect w14:anchorId="7EA2D138" id="Rectangle 11" o:spid="_x0000_s1026" style="position:absolute;margin-left:165pt;margin-top:0;width:316.5pt;height:2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" filled="f" stroked="f">
              <v:textbox inset="2.53958mm,1.2694mm,2.53958mm,1.2694mm">
                <w:txbxContent>
                  <w:p w14:paraId="245F1B21" w14:textId="77777777" w:rsidR="00EC65EC" w:rsidRPr="000E5341" w:rsidRDefault="00EC65EC" w:rsidP="00EC65EC">
                    <w:pPr>
                      <w:spacing w:after="0" w:line="240" w:lineRule="auto"/>
                      <w:jc w:val="right"/>
                      <w:textDirection w:val="btLr"/>
                    </w:pPr>
                    <w:r w:rsidRPr="000E5341">
                      <w:rPr>
                        <w:rFonts w:eastAsia="Arial"/>
                        <w:b/>
                        <w:smallCaps/>
                        <w:color w:val="2D2D2D"/>
                      </w:rPr>
                      <w:t>BEYOND THE SLINKY (8TH GRADE)</w:t>
                    </w:r>
                  </w:p>
                </w:txbxContent>
              </v:textbox>
            </v:rect>
          </w:pict>
        </mc:Fallback>
      </mc:AlternateContent>
    </w:r>
    <w:r>
      <w:rPr>
        <w:noProof/>
      </w:rPr>
      <w:drawing>
        <wp:anchor distT="0" distB="0" distL="114300" distR="114300" simplePos="0" relativeHeight="251660288" behindDoc="1" locked="0" layoutInCell="1" allowOverlap="1" wp14:anchorId="3055346F" wp14:editId="757E3C85">
          <wp:simplePos x="0" y="0"/>
          <wp:positionH relativeFrom="column">
            <wp:posOffset>2800350</wp:posOffset>
          </wp:positionH>
          <wp:positionV relativeFrom="paragraph">
            <wp:posOffset>61595</wp:posOffset>
          </wp:positionV>
          <wp:extent cx="4048125" cy="341011"/>
          <wp:effectExtent l="0" t="0" r="3175" b="1905"/>
          <wp:wrapNone/>
          <wp:docPr id="10231240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124025" name="Picture 1023124025"/>
                  <pic:cNvPicPr/>
                </pic:nvPicPr>
                <pic:blipFill>
                  <a:blip r:embed="rId1">
                    <a:extLst>
                      <a:ext uri="{28A0092B-C50C-407E-A947-70E740481C1C}">
                        <a14:useLocalDpi xmlns:a14="http://schemas.microsoft.com/office/drawing/2010/main" val="0"/>
                      </a:ext>
                    </a:extLst>
                  </a:blip>
                  <a:stretch>
                    <a:fillRect/>
                  </a:stretch>
                </pic:blipFill>
                <pic:spPr>
                  <a:xfrm>
                    <a:off x="0" y="0"/>
                    <a:ext cx="4048125" cy="341011"/>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147E4" w14:textId="77777777" w:rsidR="00EC65EC" w:rsidRDefault="00EC65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9DC899" w14:textId="77777777" w:rsidR="00573386" w:rsidRDefault="00573386">
      <w:pPr>
        <w:spacing w:after="0" w:line="240" w:lineRule="auto"/>
      </w:pPr>
      <w:r>
        <w:separator/>
      </w:r>
    </w:p>
  </w:footnote>
  <w:footnote w:type="continuationSeparator" w:id="0">
    <w:p w14:paraId="6E1E66A4" w14:textId="77777777" w:rsidR="00573386" w:rsidRDefault="005733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666AC" w14:textId="77777777" w:rsidR="00EC65EC" w:rsidRDefault="00EC65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7A395" w14:textId="77777777" w:rsidR="00EC65EC" w:rsidRDefault="00EC65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FCE58" w14:textId="77777777" w:rsidR="00EC65EC" w:rsidRDefault="00EC65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12FA8"/>
    <w:multiLevelType w:val="multilevel"/>
    <w:tmpl w:val="F9641C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1BE6570"/>
    <w:multiLevelType w:val="hybridMultilevel"/>
    <w:tmpl w:val="8C2011A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4394EBB"/>
    <w:multiLevelType w:val="hybridMultilevel"/>
    <w:tmpl w:val="1FB23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5951396"/>
    <w:multiLevelType w:val="multilevel"/>
    <w:tmpl w:val="26DAD8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BB77BF9"/>
    <w:multiLevelType w:val="multilevel"/>
    <w:tmpl w:val="A0AC76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7BBE0BCB"/>
    <w:multiLevelType w:val="multilevel"/>
    <w:tmpl w:val="26E81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6807454">
    <w:abstractNumId w:val="4"/>
  </w:num>
  <w:num w:numId="2" w16cid:durableId="1116409651">
    <w:abstractNumId w:val="0"/>
  </w:num>
  <w:num w:numId="3" w16cid:durableId="858130283">
    <w:abstractNumId w:val="3"/>
  </w:num>
  <w:num w:numId="4" w16cid:durableId="1296905603">
    <w:abstractNumId w:val="5"/>
  </w:num>
  <w:num w:numId="5" w16cid:durableId="1771200790">
    <w:abstractNumId w:val="2"/>
  </w:num>
  <w:num w:numId="6" w16cid:durableId="7290348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displayBackgroundShape/>
  <w:embedTrueTypeFonts/>
  <w:attachedTemplate r:id="rId1"/>
  <w:linkStyl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4C09"/>
    <w:rsid w:val="00327C25"/>
    <w:rsid w:val="00354C09"/>
    <w:rsid w:val="00521C71"/>
    <w:rsid w:val="00573386"/>
    <w:rsid w:val="007C4BA9"/>
    <w:rsid w:val="00A567B5"/>
    <w:rsid w:val="00DB5426"/>
    <w:rsid w:val="00E365D9"/>
    <w:rsid w:val="00EC3D9C"/>
    <w:rsid w:val="00EC65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C4974"/>
  <w15:docId w15:val="{E3EAEF34-5330-41EA-92C3-AABC8B19F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US"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7C4BA9"/>
    <w:pPr>
      <w:spacing w:after="160" w:line="278" w:lineRule="auto"/>
    </w:pPr>
    <w:rPr>
      <w:rFonts w:eastAsiaTheme="minorHAnsi"/>
      <w:kern w:val="2"/>
      <w14:ligatures w14:val="standardContextual"/>
    </w:rPr>
  </w:style>
  <w:style w:type="paragraph" w:styleId="Heading1">
    <w:name w:val="heading 1"/>
    <w:basedOn w:val="Normal"/>
    <w:next w:val="Normal"/>
    <w:link w:val="Heading1Char"/>
    <w:uiPriority w:val="9"/>
    <w:qFormat/>
    <w:rsid w:val="007C4BA9"/>
    <w:pPr>
      <w:spacing w:before="200" w:after="120" w:line="240" w:lineRule="auto"/>
      <w:outlineLvl w:val="0"/>
    </w:pPr>
    <w:rPr>
      <w:rFonts w:eastAsia="Times New Roman"/>
      <w:b/>
      <w:bCs/>
      <w:color w:val="971D20" w:themeColor="accent3"/>
      <w:kern w:val="36"/>
      <w:shd w:val="clear" w:color="auto" w:fill="FFFFFF"/>
      <w14:ligatures w14:val="none"/>
    </w:rPr>
  </w:style>
  <w:style w:type="paragraph" w:styleId="Heading2">
    <w:name w:val="heading 2"/>
    <w:basedOn w:val="Normal"/>
    <w:next w:val="Normal"/>
    <w:link w:val="Heading2Char"/>
    <w:uiPriority w:val="9"/>
    <w:unhideWhenUsed/>
    <w:qFormat/>
    <w:rsid w:val="007C4BA9"/>
    <w:pPr>
      <w:outlineLvl w:val="1"/>
    </w:pPr>
    <w:rPr>
      <w:i/>
      <w:iCs/>
      <w:color w:val="971D20" w:themeColor="accent3"/>
    </w:rPr>
  </w:style>
  <w:style w:type="paragraph" w:styleId="Heading3">
    <w:name w:val="heading 3"/>
    <w:aliases w:val="Caption/Cutline/Citation"/>
    <w:basedOn w:val="Normal"/>
    <w:next w:val="Normal"/>
    <w:link w:val="Heading3Char"/>
    <w:uiPriority w:val="9"/>
    <w:unhideWhenUsed/>
    <w:qFormat/>
    <w:rsid w:val="007C4BA9"/>
    <w:pPr>
      <w:outlineLvl w:val="2"/>
    </w:pPr>
    <w:rPr>
      <w:i/>
      <w:iCs/>
      <w:sz w:val="18"/>
      <w:szCs w:val="18"/>
    </w:rPr>
  </w:style>
  <w:style w:type="paragraph" w:styleId="Heading4">
    <w:name w:val="heading 4"/>
    <w:basedOn w:val="Footer"/>
    <w:next w:val="Normal"/>
    <w:link w:val="Heading4Char"/>
    <w:uiPriority w:val="9"/>
    <w:unhideWhenUsed/>
    <w:qFormat/>
    <w:rsid w:val="007C4BA9"/>
    <w:rPr>
      <w:b w:val="0"/>
      <w:bCs w:val="0"/>
    </w:rPr>
  </w:style>
  <w:style w:type="paragraph" w:styleId="Heading5">
    <w:name w:val="heading 5"/>
    <w:basedOn w:val="Normal"/>
    <w:next w:val="Normal"/>
    <w:link w:val="Heading5Char"/>
    <w:uiPriority w:val="9"/>
    <w:semiHidden/>
    <w:unhideWhenUsed/>
    <w:qFormat/>
    <w:rsid w:val="007C4BA9"/>
    <w:pPr>
      <w:keepNext/>
      <w:keepLines/>
      <w:spacing w:before="80" w:after="40"/>
      <w:outlineLvl w:val="4"/>
    </w:pPr>
    <w:rPr>
      <w:rFonts w:eastAsiaTheme="majorEastAsia" w:cstheme="majorBidi"/>
      <w:color w:val="1E6792" w:themeColor="accent1" w:themeShade="BF"/>
    </w:rPr>
  </w:style>
  <w:style w:type="paragraph" w:styleId="Heading6">
    <w:name w:val="heading 6"/>
    <w:basedOn w:val="Normal"/>
    <w:next w:val="Normal"/>
    <w:link w:val="Heading6Char"/>
    <w:uiPriority w:val="9"/>
    <w:semiHidden/>
    <w:unhideWhenUsed/>
    <w:qFormat/>
    <w:rsid w:val="007C4BA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4BA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4BA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4BA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rsid w:val="007C4BA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7C4BA9"/>
  </w:style>
  <w:style w:type="paragraph" w:styleId="Title">
    <w:name w:val="Title"/>
    <w:aliases w:val="Document Title"/>
    <w:basedOn w:val="Normal"/>
    <w:next w:val="Normal"/>
    <w:link w:val="TitleChar"/>
    <w:uiPriority w:val="10"/>
    <w:qFormat/>
    <w:rsid w:val="007C4BA9"/>
    <w:rPr>
      <w:b/>
      <w:bCs/>
      <w:caps/>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7C4B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4BA9"/>
    <w:rPr>
      <w:rFonts w:eastAsiaTheme="minorHAnsi"/>
      <w:kern w:val="2"/>
      <w14:ligatures w14:val="standardContextual"/>
    </w:rPr>
  </w:style>
  <w:style w:type="paragraph" w:styleId="Footer">
    <w:name w:val="footer"/>
    <w:basedOn w:val="Normal"/>
    <w:link w:val="FooterChar"/>
    <w:uiPriority w:val="99"/>
    <w:unhideWhenUsed/>
    <w:rsid w:val="007C4BA9"/>
    <w:pPr>
      <w:tabs>
        <w:tab w:val="left" w:pos="934"/>
      </w:tabs>
      <w:spacing w:after="0" w:line="240" w:lineRule="auto"/>
      <w:jc w:val="right"/>
      <w:outlineLvl w:val="3"/>
    </w:pPr>
    <w:rPr>
      <w:b/>
      <w:bCs/>
      <w:caps/>
    </w:rPr>
  </w:style>
  <w:style w:type="character" w:customStyle="1" w:styleId="FooterChar">
    <w:name w:val="Footer Char"/>
    <w:basedOn w:val="DefaultParagraphFont"/>
    <w:link w:val="Footer"/>
    <w:uiPriority w:val="99"/>
    <w:rsid w:val="007C4BA9"/>
    <w:rPr>
      <w:rFonts w:eastAsiaTheme="minorHAnsi"/>
      <w:b/>
      <w:bCs/>
      <w:caps/>
      <w:kern w:val="2"/>
      <w14:ligatures w14:val="standardContextual"/>
    </w:rPr>
  </w:style>
  <w:style w:type="paragraph" w:customStyle="1" w:styleId="Citation">
    <w:name w:val="Citation"/>
    <w:basedOn w:val="Normal"/>
    <w:next w:val="FootnoteText"/>
    <w:qFormat/>
    <w:rsid w:val="00AC349E"/>
    <w:pPr>
      <w:ind w:left="720" w:hanging="720"/>
    </w:pPr>
    <w:rPr>
      <w:i/>
      <w:color w:val="3E5C61"/>
      <w:sz w:val="18"/>
    </w:rPr>
  </w:style>
  <w:style w:type="paragraph" w:styleId="FootnoteText">
    <w:name w:val="footnote text"/>
    <w:basedOn w:val="Normal"/>
    <w:link w:val="FootnoteTextChar"/>
    <w:uiPriority w:val="99"/>
    <w:semiHidden/>
    <w:unhideWhenUsed/>
    <w:rsid w:val="00AC349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349E"/>
    <w:rPr>
      <w:sz w:val="20"/>
      <w:szCs w:val="20"/>
    </w:rPr>
  </w:style>
  <w:style w:type="paragraph" w:customStyle="1" w:styleId="LessonFooter">
    <w:name w:val="Lesson Footer"/>
    <w:basedOn w:val="Footer"/>
    <w:next w:val="Footer"/>
    <w:link w:val="LessonFooterChar"/>
    <w:autoRedefine/>
    <w:qFormat/>
    <w:rsid w:val="00AC349E"/>
    <w:rPr>
      <w:b w:val="0"/>
      <w:caps w:val="0"/>
      <w:color w:val="2D2D2D"/>
    </w:rPr>
  </w:style>
  <w:style w:type="character" w:customStyle="1" w:styleId="LessonFooterChar">
    <w:name w:val="Lesson Footer Char"/>
    <w:basedOn w:val="TitleChar"/>
    <w:link w:val="LessonFooter"/>
    <w:rsid w:val="00AC349E"/>
    <w:rPr>
      <w:rFonts w:asciiTheme="majorHAnsi" w:eastAsiaTheme="majorEastAsia" w:hAnsiTheme="majorHAnsi" w:cstheme="majorBidi"/>
      <w:b/>
      <w:bCs/>
      <w:caps/>
      <w:color w:val="2D2D2D"/>
      <w:spacing w:val="-10"/>
      <w:kern w:val="28"/>
      <w:sz w:val="24"/>
      <w:szCs w:val="56"/>
      <w14:ligatures w14:val="standardContextual"/>
    </w:rPr>
  </w:style>
  <w:style w:type="paragraph" w:customStyle="1" w:styleId="CaptionCutline">
    <w:name w:val="Caption/Cutline"/>
    <w:basedOn w:val="CommentText"/>
    <w:link w:val="CaptionCutlineChar"/>
    <w:qFormat/>
    <w:rsid w:val="006E1542"/>
    <w:pPr>
      <w:spacing w:after="0"/>
    </w:pPr>
    <w:rPr>
      <w:i/>
      <w:color w:val="626262"/>
      <w:sz w:val="18"/>
    </w:rPr>
  </w:style>
  <w:style w:type="character" w:customStyle="1" w:styleId="CaptionCutlineChar">
    <w:name w:val="Caption/Cutline Char"/>
    <w:basedOn w:val="CommentTextChar"/>
    <w:link w:val="CaptionCutline"/>
    <w:rsid w:val="006E1542"/>
    <w:rPr>
      <w:i/>
      <w:color w:val="626262"/>
      <w:sz w:val="18"/>
      <w:szCs w:val="20"/>
    </w:rPr>
  </w:style>
  <w:style w:type="paragraph" w:styleId="CommentText">
    <w:name w:val="annotation text"/>
    <w:basedOn w:val="Normal"/>
    <w:link w:val="CommentTextChar"/>
    <w:uiPriority w:val="99"/>
    <w:semiHidden/>
    <w:unhideWhenUsed/>
    <w:rsid w:val="00AC349E"/>
    <w:pPr>
      <w:spacing w:line="240" w:lineRule="auto"/>
    </w:pPr>
    <w:rPr>
      <w:sz w:val="20"/>
      <w:szCs w:val="20"/>
    </w:rPr>
  </w:style>
  <w:style w:type="character" w:customStyle="1" w:styleId="CommentTextChar">
    <w:name w:val="Comment Text Char"/>
    <w:basedOn w:val="DefaultParagraphFont"/>
    <w:link w:val="CommentText"/>
    <w:uiPriority w:val="99"/>
    <w:semiHidden/>
    <w:rsid w:val="00AC349E"/>
    <w:rPr>
      <w:sz w:val="20"/>
      <w:szCs w:val="20"/>
    </w:rPr>
  </w:style>
  <w:style w:type="paragraph" w:customStyle="1" w:styleId="OtherHeadings">
    <w:name w:val="Other Headings"/>
    <w:basedOn w:val="Heading3"/>
    <w:next w:val="Heading3"/>
    <w:rsid w:val="005078B4"/>
    <w:pPr>
      <w:spacing w:before="200"/>
    </w:pPr>
    <w:rPr>
      <w:color w:val="3E5C61"/>
    </w:rPr>
  </w:style>
  <w:style w:type="paragraph" w:styleId="BodyText">
    <w:name w:val="Body Text"/>
    <w:basedOn w:val="Normal"/>
    <w:link w:val="BodyTextChar"/>
    <w:uiPriority w:val="99"/>
    <w:semiHidden/>
    <w:unhideWhenUsed/>
    <w:rsid w:val="00AC349E"/>
  </w:style>
  <w:style w:type="character" w:customStyle="1" w:styleId="BodyTextChar">
    <w:name w:val="Body Text Char"/>
    <w:basedOn w:val="DefaultParagraphFont"/>
    <w:link w:val="BodyText"/>
    <w:uiPriority w:val="99"/>
    <w:semiHidden/>
    <w:rsid w:val="00AC349E"/>
    <w:rPr>
      <w:sz w:val="24"/>
    </w:rPr>
  </w:style>
  <w:style w:type="character" w:customStyle="1" w:styleId="Heading1Char">
    <w:name w:val="Heading 1 Char"/>
    <w:basedOn w:val="DefaultParagraphFont"/>
    <w:link w:val="Heading1"/>
    <w:uiPriority w:val="9"/>
    <w:rsid w:val="007C4BA9"/>
    <w:rPr>
      <w:rFonts w:eastAsia="Times New Roman"/>
      <w:b/>
      <w:bCs/>
      <w:color w:val="971D20" w:themeColor="accent3"/>
      <w:kern w:val="36"/>
    </w:rPr>
  </w:style>
  <w:style w:type="character" w:customStyle="1" w:styleId="Heading2Char">
    <w:name w:val="Heading 2 Char"/>
    <w:basedOn w:val="DefaultParagraphFont"/>
    <w:link w:val="Heading2"/>
    <w:uiPriority w:val="9"/>
    <w:rsid w:val="007C4BA9"/>
    <w:rPr>
      <w:rFonts w:eastAsiaTheme="minorHAnsi"/>
      <w:i/>
      <w:iCs/>
      <w:color w:val="971D20" w:themeColor="accent3"/>
      <w:kern w:val="2"/>
      <w14:ligatures w14:val="standardContextual"/>
    </w:rPr>
  </w:style>
  <w:style w:type="character" w:customStyle="1" w:styleId="Heading3Char">
    <w:name w:val="Heading 3 Char"/>
    <w:aliases w:val="Caption/Cutline/Citation Char"/>
    <w:basedOn w:val="DefaultParagraphFont"/>
    <w:link w:val="Heading3"/>
    <w:uiPriority w:val="9"/>
    <w:rsid w:val="007C4BA9"/>
    <w:rPr>
      <w:rFonts w:eastAsiaTheme="minorHAnsi"/>
      <w:i/>
      <w:iCs/>
      <w:kern w:val="2"/>
      <w:sz w:val="18"/>
      <w:szCs w:val="18"/>
      <w14:ligatures w14:val="standardContextual"/>
    </w:rPr>
  </w:style>
  <w:style w:type="character" w:customStyle="1" w:styleId="TitleChar">
    <w:name w:val="Title Char"/>
    <w:aliases w:val="Document Title Char"/>
    <w:basedOn w:val="DefaultParagraphFont"/>
    <w:link w:val="Title"/>
    <w:uiPriority w:val="10"/>
    <w:rsid w:val="007C4BA9"/>
    <w:rPr>
      <w:rFonts w:eastAsiaTheme="minorHAnsi"/>
      <w:b/>
      <w:bCs/>
      <w:caps/>
      <w:kern w:val="2"/>
      <w:sz w:val="32"/>
      <w:szCs w:val="32"/>
      <w14:ligatures w14:val="standardContextual"/>
    </w:rPr>
  </w:style>
  <w:style w:type="paragraph" w:styleId="Quote">
    <w:name w:val="Quote"/>
    <w:aliases w:val="Block Quote"/>
    <w:basedOn w:val="Normal"/>
    <w:link w:val="QuoteChar"/>
    <w:qFormat/>
    <w:rsid w:val="007C4BA9"/>
    <w:pPr>
      <w:ind w:left="720"/>
    </w:pPr>
    <w:rPr>
      <w:i/>
    </w:rPr>
  </w:style>
  <w:style w:type="character" w:customStyle="1" w:styleId="QuoteChar">
    <w:name w:val="Quote Char"/>
    <w:aliases w:val="Block Quote Char"/>
    <w:basedOn w:val="DefaultParagraphFont"/>
    <w:link w:val="Quote"/>
    <w:rsid w:val="00AC349E"/>
    <w:rPr>
      <w:rFonts w:eastAsiaTheme="minorHAnsi"/>
      <w:i/>
      <w:kern w:val="2"/>
      <w14:ligatures w14:val="standardContextual"/>
    </w:rPr>
  </w:style>
  <w:style w:type="paragraph" w:styleId="NormalWeb">
    <w:name w:val="Normal (Web)"/>
    <w:basedOn w:val="Normal"/>
    <w:uiPriority w:val="99"/>
    <w:semiHidden/>
    <w:unhideWhenUsed/>
    <w:rsid w:val="007C4BA9"/>
    <w:pPr>
      <w:spacing w:before="100" w:beforeAutospacing="1" w:after="100" w:afterAutospacing="1" w:line="240" w:lineRule="auto"/>
    </w:pPr>
    <w:rPr>
      <w:rFonts w:ascii="Times New Roman" w:eastAsia="Times New Roman" w:hAnsi="Times New Roman" w:cs="Times New Roman"/>
      <w:kern w:val="0"/>
      <w14:ligatures w14:val="none"/>
    </w:rPr>
  </w:style>
  <w:style w:type="table" w:styleId="TableGrid">
    <w:name w:val="Table Grid"/>
    <w:basedOn w:val="TableNormal"/>
    <w:uiPriority w:val="39"/>
    <w:rsid w:val="00AC34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lumnHeaders">
    <w:name w:val="Table Column Headers"/>
    <w:basedOn w:val="Normal"/>
    <w:link w:val="TableColumnHeadersChar"/>
    <w:autoRedefine/>
    <w:qFormat/>
    <w:rsid w:val="00AC349E"/>
    <w:pPr>
      <w:jc w:val="center"/>
    </w:pPr>
    <w:rPr>
      <w:rFonts w:asciiTheme="majorHAnsi" w:hAnsiTheme="majorHAnsi"/>
      <w:b/>
      <w:color w:val="FFFFFF" w:themeColor="background1"/>
    </w:rPr>
  </w:style>
  <w:style w:type="paragraph" w:customStyle="1" w:styleId="Style1">
    <w:name w:val="Style1"/>
    <w:basedOn w:val="TableColumnHeaders"/>
    <w:next w:val="Header"/>
    <w:autoRedefine/>
    <w:rsid w:val="00AC349E"/>
  </w:style>
  <w:style w:type="character" w:customStyle="1" w:styleId="TableColumnHeadersChar">
    <w:name w:val="Table Column Headers Char"/>
    <w:basedOn w:val="DefaultParagraphFont"/>
    <w:link w:val="TableColumnHeaders"/>
    <w:rsid w:val="00AC349E"/>
    <w:rPr>
      <w:rFonts w:asciiTheme="majorHAnsi" w:hAnsiTheme="majorHAnsi"/>
      <w:b/>
      <w:color w:val="FFFFFF" w:themeColor="background1"/>
      <w:sz w:val="24"/>
    </w:rPr>
  </w:style>
  <w:style w:type="paragraph" w:styleId="NoSpacing">
    <w:name w:val="No Spacing"/>
    <w:link w:val="NoSpacingChar"/>
    <w:uiPriority w:val="1"/>
    <w:rsid w:val="0053328A"/>
    <w:pPr>
      <w:spacing w:after="0" w:line="240" w:lineRule="auto"/>
    </w:pPr>
    <w:rPr>
      <w:rFonts w:eastAsiaTheme="minorEastAsia"/>
    </w:rPr>
  </w:style>
  <w:style w:type="character" w:customStyle="1" w:styleId="NoSpacingChar">
    <w:name w:val="No Spacing Char"/>
    <w:basedOn w:val="DefaultParagraphFont"/>
    <w:link w:val="NoSpacing"/>
    <w:uiPriority w:val="1"/>
    <w:rsid w:val="0053328A"/>
    <w:rPr>
      <w:rFonts w:eastAsiaTheme="minorEastAsia"/>
    </w:rPr>
  </w:style>
  <w:style w:type="character" w:styleId="Hyperlink">
    <w:name w:val="Hyperlink"/>
    <w:basedOn w:val="DefaultParagraphFont"/>
    <w:uiPriority w:val="99"/>
    <w:unhideWhenUsed/>
    <w:rsid w:val="007C4BA9"/>
    <w:rPr>
      <w:color w:val="288AC3" w:themeColor="accent1"/>
      <w:u w:val="single"/>
    </w:rPr>
  </w:style>
  <w:style w:type="character" w:styleId="UnresolvedMention">
    <w:name w:val="Unresolved Mention"/>
    <w:basedOn w:val="DefaultParagraphFont"/>
    <w:uiPriority w:val="99"/>
    <w:semiHidden/>
    <w:unhideWhenUsed/>
    <w:rsid w:val="007C4BA9"/>
    <w:rPr>
      <w:color w:val="605E5C"/>
      <w:shd w:val="clear" w:color="auto" w:fill="E1DFDD"/>
    </w:rPr>
  </w:style>
  <w:style w:type="paragraph" w:styleId="ListParagraph">
    <w:name w:val="List Paragraph"/>
    <w:basedOn w:val="Normal"/>
    <w:uiPriority w:val="34"/>
    <w:qFormat/>
    <w:rsid w:val="007C4BA9"/>
    <w:pPr>
      <w:ind w:left="720"/>
      <w:contextualSpacing/>
    </w:pPr>
  </w:style>
  <w:style w:type="paragraph" w:customStyle="1" w:styleId="Image">
    <w:name w:val="Image"/>
    <w:basedOn w:val="Normal"/>
    <w:next w:val="CaptionCutline"/>
    <w:link w:val="ImageChar"/>
    <w:autoRedefine/>
    <w:qFormat/>
    <w:rsid w:val="006E1542"/>
    <w:pPr>
      <w:keepNext/>
      <w:spacing w:after="0" w:line="240" w:lineRule="auto"/>
    </w:pPr>
    <w:rPr>
      <w:noProof/>
      <w:shd w:val="clear" w:color="auto" w:fill="FFFFFF"/>
    </w:rPr>
  </w:style>
  <w:style w:type="character" w:styleId="PlaceholderText">
    <w:name w:val="Placeholder Text"/>
    <w:basedOn w:val="DefaultParagraphFont"/>
    <w:uiPriority w:val="99"/>
    <w:semiHidden/>
    <w:rsid w:val="00D106FF"/>
    <w:rPr>
      <w:color w:val="808080"/>
    </w:rPr>
  </w:style>
  <w:style w:type="character" w:customStyle="1" w:styleId="ImageChar">
    <w:name w:val="Image Char"/>
    <w:basedOn w:val="DefaultParagraphFont"/>
    <w:link w:val="Image"/>
    <w:rsid w:val="006E1542"/>
    <w:rPr>
      <w:noProof/>
      <w:sz w:val="24"/>
    </w:rPr>
  </w:style>
  <w:style w:type="paragraph" w:styleId="BalloonText">
    <w:name w:val="Balloon Text"/>
    <w:basedOn w:val="Normal"/>
    <w:link w:val="BalloonTextChar"/>
    <w:uiPriority w:val="99"/>
    <w:semiHidden/>
    <w:unhideWhenUsed/>
    <w:rsid w:val="00A03A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3A15"/>
    <w:rPr>
      <w:rFonts w:ascii="Segoe UI" w:hAnsi="Segoe UI" w:cs="Segoe UI"/>
      <w:sz w:val="18"/>
      <w:szCs w:val="18"/>
    </w:rPr>
  </w:style>
  <w:style w:type="table" w:styleId="GridTable4">
    <w:name w:val="Grid Table 4"/>
    <w:basedOn w:val="TableNormal"/>
    <w:uiPriority w:val="49"/>
    <w:rsid w:val="00C1061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5Dark">
    <w:name w:val="Grid Table 5 Dark"/>
    <w:basedOn w:val="TableNormal"/>
    <w:uiPriority w:val="50"/>
    <w:rsid w:val="00781F1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a0">
    <w:basedOn w:val="TableNormal"/>
    <w:pPr>
      <w:spacing w:after="0" w:line="240" w:lineRule="auto"/>
    </w:pPr>
    <w:tblPr>
      <w:tblStyleRowBandSize w:val="1"/>
      <w:tblStyleColBandSize w:val="1"/>
      <w:tblCellMar>
        <w:left w:w="115" w:type="dxa"/>
        <w:right w:w="115" w:type="dxa"/>
      </w:tblCellMar>
    </w:tblPr>
    <w:tcPr>
      <w:shd w:val="clear" w:color="auto" w:fill="D4E1E3"/>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3E5C61"/>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3E5C61"/>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3E5C61"/>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3E5C61"/>
      </w:tcPr>
    </w:tblStylePr>
    <w:tblStylePr w:type="band1Vert">
      <w:tblPr/>
      <w:tcPr>
        <w:shd w:val="clear" w:color="auto" w:fill="A9C3C8"/>
      </w:tcPr>
    </w:tblStylePr>
    <w:tblStylePr w:type="band1Horz">
      <w:tblPr/>
      <w:tcPr>
        <w:shd w:val="clear" w:color="auto" w:fill="A9C3C8"/>
      </w:tcPr>
    </w:tblStylePr>
  </w:style>
  <w:style w:type="table" w:customStyle="1" w:styleId="a1">
    <w:basedOn w:val="TableNormal"/>
    <w:pPr>
      <w:spacing w:after="0" w:line="240" w:lineRule="auto"/>
    </w:pPr>
    <w:tblPr>
      <w:tblStyleRowBandSize w:val="1"/>
      <w:tblStyleColBandSize w:val="1"/>
      <w:tblCellMar>
        <w:left w:w="115" w:type="dxa"/>
        <w:right w:w="115" w:type="dxa"/>
      </w:tblCellMar>
    </w:tblPr>
    <w:tcPr>
      <w:shd w:val="clear" w:color="auto" w:fill="D4E1E3"/>
    </w:tcPr>
    <w:tblStylePr w:type="firstRow">
      <w:rPr>
        <w:b/>
        <w:color w:val="FFFFFF"/>
      </w:rPr>
      <w:tblPr/>
      <w:tcPr>
        <w:tcBorders>
          <w:top w:val="single" w:sz="4" w:space="0" w:color="3E5C61"/>
          <w:left w:val="single" w:sz="4" w:space="0" w:color="3E5C61"/>
          <w:bottom w:val="single" w:sz="4" w:space="0" w:color="3E5C61"/>
          <w:right w:val="single" w:sz="4" w:space="0" w:color="3E5C61"/>
          <w:insideH w:val="nil"/>
          <w:insideV w:val="nil"/>
        </w:tcBorders>
        <w:shd w:val="clear" w:color="auto" w:fill="3E5C61"/>
      </w:tcPr>
    </w:tblStylePr>
    <w:tblStylePr w:type="lastRow">
      <w:rPr>
        <w:b/>
      </w:rPr>
      <w:tblPr/>
      <w:tcPr>
        <w:tcBorders>
          <w:top w:val="single" w:sz="4" w:space="0" w:color="3E5C61"/>
        </w:tcBorders>
      </w:tcPr>
    </w:tblStylePr>
    <w:tblStylePr w:type="firstCol">
      <w:rPr>
        <w:b/>
      </w:rPr>
    </w:tblStylePr>
    <w:tblStylePr w:type="lastCol">
      <w:rPr>
        <w:b/>
      </w:rPr>
    </w:tblStylePr>
    <w:tblStylePr w:type="band1Vert">
      <w:tblPr/>
      <w:tcPr>
        <w:shd w:val="clear" w:color="auto" w:fill="D4E1E3"/>
      </w:tcPr>
    </w:tblStylePr>
    <w:tblStylePr w:type="band1Horz">
      <w:tblPr/>
      <w:tcPr>
        <w:shd w:val="clear" w:color="auto" w:fill="D4E1E3"/>
      </w:tcPr>
    </w:tblStylePr>
  </w:style>
  <w:style w:type="character" w:customStyle="1" w:styleId="Heading7Char">
    <w:name w:val="Heading 7 Char"/>
    <w:basedOn w:val="DefaultParagraphFont"/>
    <w:link w:val="Heading7"/>
    <w:uiPriority w:val="9"/>
    <w:semiHidden/>
    <w:rsid w:val="007C4BA9"/>
    <w:rPr>
      <w:rFonts w:eastAsiaTheme="majorEastAsia"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7C4BA9"/>
    <w:rPr>
      <w:rFonts w:eastAsiaTheme="majorEastAsia"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7C4BA9"/>
    <w:rPr>
      <w:rFonts w:eastAsiaTheme="majorEastAsia" w:cstheme="majorBidi"/>
      <w:color w:val="272727" w:themeColor="text1" w:themeTint="D8"/>
      <w:kern w:val="2"/>
      <w14:ligatures w14:val="standardContextual"/>
    </w:rPr>
  </w:style>
  <w:style w:type="character" w:customStyle="1" w:styleId="Heading4Char">
    <w:name w:val="Heading 4 Char"/>
    <w:basedOn w:val="DefaultParagraphFont"/>
    <w:link w:val="Heading4"/>
    <w:uiPriority w:val="9"/>
    <w:rsid w:val="007C4BA9"/>
    <w:rPr>
      <w:rFonts w:eastAsiaTheme="minorHAnsi"/>
      <w:caps/>
      <w:kern w:val="2"/>
      <w14:ligatures w14:val="standardContextual"/>
    </w:rPr>
  </w:style>
  <w:style w:type="character" w:customStyle="1" w:styleId="Heading5Char">
    <w:name w:val="Heading 5 Char"/>
    <w:basedOn w:val="DefaultParagraphFont"/>
    <w:link w:val="Heading5"/>
    <w:uiPriority w:val="9"/>
    <w:semiHidden/>
    <w:rsid w:val="007C4BA9"/>
    <w:rPr>
      <w:rFonts w:eastAsiaTheme="majorEastAsia" w:cstheme="majorBidi"/>
      <w:color w:val="1E6792" w:themeColor="accent1" w:themeShade="BF"/>
      <w:kern w:val="2"/>
      <w14:ligatures w14:val="standardContextual"/>
    </w:rPr>
  </w:style>
  <w:style w:type="character" w:customStyle="1" w:styleId="Heading6Char">
    <w:name w:val="Heading 6 Char"/>
    <w:basedOn w:val="DefaultParagraphFont"/>
    <w:link w:val="Heading6"/>
    <w:uiPriority w:val="9"/>
    <w:semiHidden/>
    <w:rsid w:val="007C4BA9"/>
    <w:rPr>
      <w:rFonts w:eastAsiaTheme="majorEastAsia" w:cstheme="majorBidi"/>
      <w:i/>
      <w:iCs/>
      <w:color w:val="595959" w:themeColor="text1" w:themeTint="A6"/>
      <w:kern w:val="2"/>
      <w14:ligatures w14:val="standardContextual"/>
    </w:rPr>
  </w:style>
  <w:style w:type="character" w:styleId="FollowedHyperlink">
    <w:name w:val="FollowedHyperlink"/>
    <w:basedOn w:val="DefaultParagraphFont"/>
    <w:uiPriority w:val="99"/>
    <w:semiHidden/>
    <w:unhideWhenUsed/>
    <w:rsid w:val="007C4BA9"/>
    <w:rPr>
      <w:color w:val="288AC3" w:themeColor="followedHyperlink"/>
      <w:u w:val="single"/>
    </w:rPr>
  </w:style>
  <w:style w:type="paragraph" w:customStyle="1" w:styleId="AnswerKey">
    <w:name w:val="Answer Key"/>
    <w:basedOn w:val="Normal"/>
    <w:qFormat/>
    <w:rsid w:val="007C4BA9"/>
    <w:rPr>
      <w:color w:val="FFFFFF" w:themeColor="accent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gracia/Documents/LEARN/2025%20Rebrand/LEARN%20Document%20Templates/LEARN%20Vertical%20Template%202025.dotx" TargetMode="External"/></Relationships>
</file>

<file path=word/theme/theme1.xml><?xml version="1.0" encoding="utf-8"?>
<a:theme xmlns:a="http://schemas.openxmlformats.org/drawingml/2006/main" name="LEARN16">
  <a:themeElements>
    <a:clrScheme name="LEARN 2025">
      <a:dk1>
        <a:srgbClr val="000000"/>
      </a:dk1>
      <a:lt1>
        <a:srgbClr val="FFFFFF"/>
      </a:lt1>
      <a:dk2>
        <a:srgbClr val="595959"/>
      </a:dk2>
      <a:lt2>
        <a:srgbClr val="EEEEEE"/>
      </a:lt2>
      <a:accent1>
        <a:srgbClr val="288AC3"/>
      </a:accent1>
      <a:accent2>
        <a:srgbClr val="285781"/>
      </a:accent2>
      <a:accent3>
        <a:srgbClr val="971D20"/>
      </a:accent3>
      <a:accent4>
        <a:srgbClr val="E8BF3C"/>
      </a:accent4>
      <a:accent5>
        <a:srgbClr val="FFFFFF"/>
      </a:accent5>
      <a:accent6>
        <a:srgbClr val="FFFFFF"/>
      </a:accent6>
      <a:hlink>
        <a:srgbClr val="288AC3"/>
      </a:hlink>
      <a:folHlink>
        <a:srgbClr val="288AC3"/>
      </a:folHlink>
    </a:clrScheme>
    <a:fontScheme name="LEARN">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n6GuPkKdKJ9tSClPmG/vIiGUg==">CgMxLjA4AHIhMTlUaGExdExPUy00My1KSGFzUDU2dWpsVGsxUmc0eXZs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72681BF-B119-654D-9FB0-9E2C7FCC0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LEARN Vertical Template 2025.dotx</Template>
  <TotalTime>0</TotalTime>
  <Pages>2</Pages>
  <Words>608</Words>
  <Characters>2739</Characters>
  <Application>Microsoft Office Word</Application>
  <DocSecurity>0</DocSecurity>
  <Lines>913</Lines>
  <Paragraphs>209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Beyond the Slinky (8th Grade)</dc:title>
  <dc:subject/>
  <dc:creator>K20 Center</dc:creator>
  <cp:keywords/>
  <dc:description/>
  <cp:lastModifiedBy>Gracia, Ann M.</cp:lastModifiedBy>
  <cp:revision>3</cp:revision>
  <cp:lastPrinted>2026-06-24T19:03:00Z</cp:lastPrinted>
  <dcterms:created xsi:type="dcterms:W3CDTF">2026-06-24T19:03:00Z</dcterms:created>
  <dcterms:modified xsi:type="dcterms:W3CDTF">2026-06-24T19:03:00Z</dcterms:modified>
  <cp:category/>
</cp:coreProperties>
</file>