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8374970" w14:textId="795580D1" w:rsidR="00220896" w:rsidRDefault="00754573" w:rsidP="00754573">
      <w:pPr>
        <w:pStyle w:val="Title"/>
      </w:pPr>
      <w:r>
        <w:t>POLITICAL CARTOONS PACKE</w:t>
      </w:r>
      <w:r w:rsidR="00D272A7">
        <w:t>T</w:t>
      </w:r>
    </w:p>
    <w:p w14:paraId="6C091A69" w14:textId="77777777" w:rsidR="00220896" w:rsidRDefault="00220896"/>
    <w:p w14:paraId="34472E59" w14:textId="77777777" w:rsidR="00220896" w:rsidRDefault="00220896"/>
    <w:p w14:paraId="29C9DE15" w14:textId="77777777" w:rsidR="00220896" w:rsidRDefault="00220896"/>
    <w:p w14:paraId="405985A0" w14:textId="77777777" w:rsidR="00220896" w:rsidRPr="00754573" w:rsidRDefault="00220896" w:rsidP="00754573">
      <w:pPr>
        <w:pStyle w:val="Heading1"/>
        <w:rPr>
          <w:color w:val="auto"/>
        </w:rPr>
      </w:pPr>
    </w:p>
    <w:p w14:paraId="4568153B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t xml:space="preserve">Cartoon 1: </w:t>
      </w:r>
    </w:p>
    <w:p w14:paraId="2254B3EF" w14:textId="590119FC" w:rsidR="00220896" w:rsidRDefault="00C46BA6" w:rsidP="00754573">
      <w:pPr>
        <w:jc w:val="center"/>
      </w:pPr>
      <w:r>
        <w:rPr>
          <w:noProof/>
        </w:rPr>
        <w:drawing>
          <wp:inline distT="114300" distB="114300" distL="114300" distR="114300" wp14:anchorId="6C564744" wp14:editId="44F8F0BE">
            <wp:extent cx="6858000" cy="4597400"/>
            <wp:effectExtent l="0" t="0" r="0" b="0"/>
            <wp:docPr id="1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3DB6D" w14:textId="1F7B9CF3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>Cartoon 2:</w:t>
      </w:r>
    </w:p>
    <w:p w14:paraId="06A6AC34" w14:textId="070CBB7D" w:rsid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1D387860" wp14:editId="1A6EBC11">
            <wp:extent cx="6858000" cy="7112000"/>
            <wp:effectExtent l="0" t="0" r="0" b="0"/>
            <wp:docPr id="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166CE" w14:textId="77777777" w:rsidR="00754573" w:rsidRDefault="00754573">
      <w:pPr>
        <w:rPr>
          <w:b/>
          <w:highlight w:val="white"/>
        </w:rPr>
      </w:pPr>
      <w:r>
        <w:br w:type="page"/>
      </w:r>
    </w:p>
    <w:p w14:paraId="4328F3C6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3: </w:t>
      </w:r>
    </w:p>
    <w:p w14:paraId="4AD1FD98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25318CB4" wp14:editId="78EF9587">
            <wp:extent cx="6858000" cy="5168900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88DE4" w14:textId="77777777" w:rsidR="00754573" w:rsidRDefault="00754573">
      <w:pPr>
        <w:rPr>
          <w:b/>
          <w:highlight w:val="white"/>
        </w:rPr>
      </w:pPr>
      <w:r>
        <w:br w:type="page"/>
      </w:r>
    </w:p>
    <w:p w14:paraId="1810364B" w14:textId="0F5C6703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4: </w:t>
      </w:r>
    </w:p>
    <w:p w14:paraId="40FFA0DB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1A484878" wp14:editId="6210D0C6">
            <wp:extent cx="5956967" cy="8310563"/>
            <wp:effectExtent l="0" t="0" r="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967" cy="831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14AAB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5: </w:t>
      </w:r>
    </w:p>
    <w:p w14:paraId="2F4A5E49" w14:textId="7777777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3A262A13" wp14:editId="6528F530">
            <wp:extent cx="5114925" cy="6096000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EDE20" w14:textId="77777777" w:rsidR="00754573" w:rsidRDefault="00754573">
      <w:pPr>
        <w:rPr>
          <w:b/>
          <w:highlight w:val="white"/>
        </w:rPr>
      </w:pPr>
      <w:r>
        <w:br w:type="page"/>
      </w:r>
    </w:p>
    <w:p w14:paraId="674CA87E" w14:textId="049B5B01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6: </w:t>
      </w:r>
    </w:p>
    <w:p w14:paraId="54A3F2CE" w14:textId="77777777" w:rsidR="00754573" w:rsidRDefault="00C46BA6" w:rsidP="00754573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6F532DEB" wp14:editId="65157765">
            <wp:extent cx="5449171" cy="8281988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171" cy="828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A086E" w14:textId="77777777" w:rsidR="00754573" w:rsidRDefault="00754573">
      <w:pPr>
        <w:rPr>
          <w:b/>
          <w:highlight w:val="white"/>
        </w:rPr>
      </w:pPr>
      <w:r>
        <w:br w:type="page"/>
      </w:r>
    </w:p>
    <w:p w14:paraId="0CC40C1C" w14:textId="53021F27" w:rsidR="00220896" w:rsidRPr="00754573" w:rsidRDefault="00C46BA6" w:rsidP="00754573">
      <w:pPr>
        <w:pStyle w:val="Heading1"/>
        <w:rPr>
          <w:color w:val="auto"/>
        </w:rPr>
      </w:pPr>
      <w:r w:rsidRPr="00754573">
        <w:rPr>
          <w:color w:val="auto"/>
        </w:rPr>
        <w:lastRenderedPageBreak/>
        <w:t xml:space="preserve">Cartoon 7: </w:t>
      </w:r>
    </w:p>
    <w:p w14:paraId="10CD86BD" w14:textId="3A88C2BE" w:rsidR="00794781" w:rsidRDefault="00C46BA6" w:rsidP="00794781">
      <w:pPr>
        <w:pStyle w:val="Heading1"/>
        <w:rPr>
          <w:color w:val="auto"/>
        </w:rPr>
      </w:pPr>
      <w:r w:rsidRPr="00754573">
        <w:rPr>
          <w:noProof/>
          <w:color w:val="auto"/>
        </w:rPr>
        <w:drawing>
          <wp:inline distT="114300" distB="114300" distL="114300" distR="114300" wp14:anchorId="0392549B" wp14:editId="1FC47BE7">
            <wp:extent cx="6369489" cy="6478116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489" cy="647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3BFAD" w14:textId="77777777" w:rsidR="00794781" w:rsidRDefault="00794781">
      <w:pPr>
        <w:rPr>
          <w:b/>
          <w:highlight w:val="white"/>
        </w:rPr>
      </w:pPr>
      <w:r>
        <w:br w:type="page"/>
      </w:r>
    </w:p>
    <w:p w14:paraId="37B6C91E" w14:textId="77777777" w:rsidR="00220896" w:rsidRDefault="00C46BA6">
      <w:r>
        <w:lastRenderedPageBreak/>
        <w:t xml:space="preserve">Resources: </w:t>
      </w:r>
    </w:p>
    <w:p w14:paraId="7A4E502C" w14:textId="5C0F9A8E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Britannia rules the waves. (2013, November 13). </w:t>
      </w:r>
      <w:hyperlink r:id="rId14">
        <w:r w:rsidRPr="00794781">
          <w:rPr>
            <w:rStyle w:val="SubtleEmphasis"/>
          </w:rPr>
          <w:t>https://www.bl.uk/collection-items/britannia-rules-the-waves</w:t>
        </w:r>
      </w:hyperlink>
    </w:p>
    <w:p w14:paraId="2966A4BE" w14:textId="5DA9331E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Chapter 2: Past eras of great Power Competition: Historical insights and implications. (2020, November 04). </w:t>
      </w:r>
      <w:hyperlink r:id="rId15">
        <w:r w:rsidRPr="00794781">
          <w:rPr>
            <w:rStyle w:val="SubtleEmphasis"/>
          </w:rPr>
          <w:t>https://www.whs.mil/News/News-Display/Article/2405315/chapter-2-past-eras-of-great-power-competition-historical-insights-and-implicat/</w:t>
        </w:r>
      </w:hyperlink>
    </w:p>
    <w:p w14:paraId="61CAD122" w14:textId="6E11E2C5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Harding, N. (1912, December 4t). Https://commons.wikimedia.org/wiki/File:Chain_of_Friendship_cartoon.jpg. </w:t>
      </w:r>
      <w:hyperlink r:id="rId16">
        <w:r w:rsidRPr="00794781">
          <w:rPr>
            <w:rStyle w:val="SubtleEmphasis"/>
          </w:rPr>
          <w:t>https://commons.wikimedia.org/wiki/File:Chain_of_Friendship_cartoon.jpg</w:t>
        </w:r>
      </w:hyperlink>
    </w:p>
    <w:p w14:paraId="3CC5E376" w14:textId="53974A80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>Glackens, L. (1909, September 22). No limit.</w:t>
      </w:r>
      <w:r w:rsidR="00F760FF">
        <w:rPr>
          <w:rStyle w:val="SubtleEmphasis"/>
        </w:rPr>
        <w:t xml:space="preserve"> </w:t>
      </w:r>
      <w:hyperlink r:id="rId17">
        <w:r w:rsidRPr="00794781">
          <w:rPr>
            <w:rStyle w:val="SubtleEmphasis"/>
          </w:rPr>
          <w:t>https://www.loc.gov/pictures/item/2011647506/</w:t>
        </w:r>
      </w:hyperlink>
    </w:p>
    <w:p w14:paraId="0EB4051B" w14:textId="77777777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 xml:space="preserve">Melina </w:t>
      </w:r>
      <w:proofErr w:type="spellStart"/>
      <w:r w:rsidRPr="00794781">
        <w:rPr>
          <w:rStyle w:val="SubtleEmphasis"/>
        </w:rPr>
        <w:t>DrugaMost</w:t>
      </w:r>
      <w:proofErr w:type="spellEnd"/>
      <w:r w:rsidRPr="00794781">
        <w:rPr>
          <w:rStyle w:val="SubtleEmphasis"/>
        </w:rPr>
        <w:t xml:space="preserve"> kids have an active </w:t>
      </w:r>
      <w:proofErr w:type="spellStart"/>
      <w:r w:rsidRPr="00794781">
        <w:rPr>
          <w:rStyle w:val="SubtleEmphasis"/>
        </w:rPr>
        <w:t>imagination.My</w:t>
      </w:r>
      <w:proofErr w:type="spellEnd"/>
      <w:r w:rsidRPr="00794781">
        <w:rPr>
          <w:rStyle w:val="SubtleEmphasis"/>
        </w:rPr>
        <w:t xml:space="preserve"> imagination has stayed strong into adulthood. (2021, April 08). The causes of World War ONE: Part 1 – political alliances. Retrieved April 28, 2021, from </w:t>
      </w:r>
      <w:hyperlink r:id="rId18">
        <w:r w:rsidRPr="00794781">
          <w:rPr>
            <w:rStyle w:val="SubtleEmphasis"/>
          </w:rPr>
          <w:t>https://www.melinadruga.com/the-causes-of-world-war-one-part-1-alliances/</w:t>
        </w:r>
      </w:hyperlink>
    </w:p>
    <w:p w14:paraId="2B348B1E" w14:textId="683702B0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>Online collection. (n.d.).</w:t>
      </w:r>
      <w:r w:rsidR="00F760FF">
        <w:rPr>
          <w:rStyle w:val="SubtleEmphasis"/>
        </w:rPr>
        <w:t xml:space="preserve"> </w:t>
      </w:r>
      <w:r w:rsidRPr="00794781">
        <w:rPr>
          <w:rStyle w:val="SubtleEmphasis"/>
        </w:rPr>
        <w:t xml:space="preserve">from </w:t>
      </w:r>
      <w:hyperlink r:id="rId19">
        <w:r w:rsidRPr="00794781">
          <w:rPr>
            <w:rStyle w:val="SubtleEmphasis"/>
          </w:rPr>
          <w:t>https://collection.nam.ac.uk/detail.php?acc=2005-11-219-1</w:t>
        </w:r>
      </w:hyperlink>
    </w:p>
    <w:p w14:paraId="19C9BB1E" w14:textId="67566A10" w:rsidR="00220896" w:rsidRPr="00794781" w:rsidRDefault="00C46BA6">
      <w:pPr>
        <w:spacing w:before="240" w:after="240"/>
        <w:rPr>
          <w:rStyle w:val="SubtleEmphasis"/>
        </w:rPr>
      </w:pPr>
      <w:r w:rsidRPr="00794781">
        <w:rPr>
          <w:rStyle w:val="SubtleEmphasis"/>
        </w:rPr>
        <w:t>Https://commons.wikimedia.org/wiki/File:English_imperialism_octopus.jpg. (2019, June 7).</w:t>
      </w:r>
      <w:r w:rsidR="00F760FF">
        <w:rPr>
          <w:rStyle w:val="SubtleEmphasis"/>
        </w:rPr>
        <w:t xml:space="preserve"> </w:t>
      </w:r>
      <w:hyperlink r:id="rId20">
        <w:r w:rsidRPr="00794781">
          <w:rPr>
            <w:rStyle w:val="SubtleEmphasis"/>
          </w:rPr>
          <w:t>https://commons.wikimedia.org/wiki/File:English_imperialism_octopus.jpg</w:t>
        </w:r>
      </w:hyperlink>
    </w:p>
    <w:p w14:paraId="6B1C30BB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3386770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48916CE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0E0BFBEB" w14:textId="77777777" w:rsidR="00220896" w:rsidRDefault="00220896">
      <w:pPr>
        <w:spacing w:before="240" w:after="240"/>
        <w:ind w:left="560"/>
      </w:pPr>
    </w:p>
    <w:p w14:paraId="7CCC0E9B" w14:textId="77777777" w:rsidR="00220896" w:rsidRDefault="00220896">
      <w:pPr>
        <w:spacing w:before="240" w:after="240"/>
      </w:pPr>
    </w:p>
    <w:p w14:paraId="3B593EE7" w14:textId="77777777" w:rsidR="00220896" w:rsidRDefault="00220896">
      <w:pPr>
        <w:spacing w:before="240" w:after="240"/>
      </w:pPr>
    </w:p>
    <w:p w14:paraId="69CF01A7" w14:textId="77777777" w:rsidR="00220896" w:rsidRDefault="00220896">
      <w:pPr>
        <w:spacing w:before="240" w:after="240"/>
      </w:pPr>
    </w:p>
    <w:p w14:paraId="457F466C" w14:textId="77777777" w:rsidR="00220896" w:rsidRDefault="00220896">
      <w:pPr>
        <w:spacing w:before="240" w:after="240"/>
      </w:pPr>
    </w:p>
    <w:p w14:paraId="3EBD8682" w14:textId="77777777" w:rsidR="00220896" w:rsidRDefault="00220896">
      <w:pPr>
        <w:spacing w:before="240" w:after="240"/>
        <w:ind w:left="560"/>
      </w:pPr>
    </w:p>
    <w:p w14:paraId="07DE0AF0" w14:textId="77777777" w:rsidR="00220896" w:rsidRDefault="00220896"/>
    <w:sectPr w:rsidR="00220896">
      <w:foot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C0A0A6" w14:textId="77777777" w:rsidR="00C57C3E" w:rsidRDefault="00C57C3E">
      <w:pPr>
        <w:spacing w:after="0" w:line="240" w:lineRule="auto"/>
      </w:pPr>
      <w:r>
        <w:separator/>
      </w:r>
    </w:p>
  </w:endnote>
  <w:endnote w:type="continuationSeparator" w:id="0">
    <w:p w14:paraId="113F8BF5" w14:textId="77777777" w:rsidR="00C57C3E" w:rsidRDefault="00C5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51000" w14:textId="77777777" w:rsidR="00220896" w:rsidRDefault="00C46B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3CFC113" wp14:editId="642EE877">
          <wp:simplePos x="0" y="0"/>
          <wp:positionH relativeFrom="column">
            <wp:posOffset>1076325</wp:posOffset>
          </wp:positionH>
          <wp:positionV relativeFrom="paragraph">
            <wp:posOffset>-95248</wp:posOffset>
          </wp:positionV>
          <wp:extent cx="4572000" cy="316865"/>
          <wp:effectExtent l="0" t="0" r="0" b="0"/>
          <wp:wrapSquare wrapText="bothSides" distT="0" distB="0" distL="0" distR="0"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6991304" wp14:editId="697B6EF8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l="0" t="0" r="0" b="0"/>
              <wp:wrapSquare wrapText="bothSides" distT="0" distB="0" distL="114300" distR="114300"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5D1D4D" w14:textId="77777777" w:rsidR="00220896" w:rsidRDefault="00C46BA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The M.A.I.N. Cartoons of WWI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991304" id="Rectangle 12" o:spid="_x0000_s1026" style="position:absolute;margin-left:88pt;margin-top:-13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" filled="f" stroked="f">
              <v:textbox inset="2.53958mm,1.2694mm,2.53958mm,1.2694mm">
                <w:txbxContent>
                  <w:p w14:paraId="3F5D1D4D" w14:textId="77777777" w:rsidR="00220896" w:rsidRDefault="00C46BA6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The M.A.I.N. Cartoons of WWI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1329A" w14:textId="77777777" w:rsidR="00C57C3E" w:rsidRDefault="00C57C3E">
      <w:pPr>
        <w:spacing w:after="0" w:line="240" w:lineRule="auto"/>
      </w:pPr>
      <w:r>
        <w:separator/>
      </w:r>
    </w:p>
  </w:footnote>
  <w:footnote w:type="continuationSeparator" w:id="0">
    <w:p w14:paraId="7F505C3E" w14:textId="77777777" w:rsidR="00C57C3E" w:rsidRDefault="00C57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896"/>
    <w:rsid w:val="00220896"/>
    <w:rsid w:val="00754573"/>
    <w:rsid w:val="00794781"/>
    <w:rsid w:val="00886CDC"/>
    <w:rsid w:val="008A4040"/>
    <w:rsid w:val="00BB4774"/>
    <w:rsid w:val="00C46BA6"/>
    <w:rsid w:val="00C57C3E"/>
    <w:rsid w:val="00CD453E"/>
    <w:rsid w:val="00D272A7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BB79DC"/>
  <w15:docId w15:val="{5C1E996D-D9A8-4FF0-B9CF-8178CD08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102"/>
  </w:style>
  <w:style w:type="paragraph" w:styleId="Footer">
    <w:name w:val="footer"/>
    <w:basedOn w:val="Normal"/>
    <w:link w:val="Foot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102"/>
  </w:style>
  <w:style w:type="character" w:styleId="SubtleEmphasis">
    <w:name w:val="Subtle Emphasis"/>
    <w:basedOn w:val="DefaultParagraphFont"/>
    <w:uiPriority w:val="19"/>
    <w:qFormat/>
    <w:rsid w:val="007947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melinadruga.com/the-causes-of-world-war-one-part-1-alliance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www.loc.gov/pictures/item/201164750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Chain_of_Friendship_cartoon.jpg" TargetMode="External"/><Relationship Id="rId20" Type="http://schemas.openxmlformats.org/officeDocument/2006/relationships/hyperlink" Target="https://commons.wikimedia.org/wiki/File:English_imperialism_octopus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whs.mil/News/News-Display/Article/2405315/chapter-2-past-eras-of-great-power-competition-historical-insights-and-implica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collection.nam.ac.uk/detail.php?acc=2005-11-219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bl.uk/collection-items/britannia-rules-the-wave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3V3hJFADNLW7Hu6t/HpXbgluRA==">AMUW2mVe+o7XBDD/wbYF+g8XCIVganV2F9b/E9x2LCE/2JuPZoyrRKZPnMib/5Bi2XuEGtic1EtL6jjCZuhU7xA2ODExR0jZsDorONQ9fF+Y82IFXByFZaY=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</Words>
  <Characters>1856</Characters>
  <Application>Microsoft Office Word</Application>
  <DocSecurity>0</DocSecurity>
  <Lines>77</Lines>
  <Paragraphs>26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Bracken, Pam</cp:lastModifiedBy>
  <cp:revision>2</cp:revision>
  <dcterms:created xsi:type="dcterms:W3CDTF">2024-11-27T18:02:00Z</dcterms:created>
  <dcterms:modified xsi:type="dcterms:W3CDTF">2024-11-27T18:02:00Z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d5a73422efef6af2599be2b006ca4df3119a995f5d7f1d76c0388694222f3d73</vt:lpwstr>
  </property>
</Properties>
</file>