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6DE542" w14:textId="77777777" w:rsidR="00D53BFD" w:rsidRDefault="00000000">
      <w:pPr>
        <w:pStyle w:val="Title"/>
        <w:spacing w:after="240"/>
      </w:pPr>
      <w:r>
        <w:t>CLASIFICACIÓN DE TARJETAS SOBRE LA EVOLUCIÓN</w:t>
      </w:r>
    </w:p>
    <w:tbl>
      <w:tblPr>
        <w:tblStyle w:val="a"/>
        <w:tblW w:w="12672" w:type="dxa"/>
        <w:tblInd w:w="0" w:type="dxa"/>
        <w:tblLayout w:type="fixed"/>
        <w:tblLook w:val="0600" w:firstRow="0" w:lastRow="0" w:firstColumn="0" w:lastColumn="0" w:noHBand="1" w:noVBand="1"/>
      </w:tblPr>
      <w:tblGrid>
        <w:gridCol w:w="6336"/>
        <w:gridCol w:w="6336"/>
      </w:tblGrid>
      <w:tr w:rsidR="00D53BFD" w14:paraId="40F6AF58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400E9F2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Embriología</w:t>
            </w:r>
            <w:proofErr w:type="spellEnd"/>
          </w:p>
          <w:p w14:paraId="421BC201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Rama de la </w:t>
            </w:r>
            <w:proofErr w:type="spellStart"/>
            <w:r>
              <w:t>biología</w:t>
            </w:r>
            <w:proofErr w:type="spellEnd"/>
            <w:r>
              <w:t xml:space="preserve"> y la </w:t>
            </w:r>
            <w:proofErr w:type="spellStart"/>
            <w:r>
              <w:t>medicina</w:t>
            </w:r>
            <w:proofErr w:type="spellEnd"/>
            <w:r>
              <w:t xml:space="preserve"> que se </w:t>
            </w:r>
            <w:proofErr w:type="spellStart"/>
            <w:r>
              <w:t>ocupa</w:t>
            </w:r>
            <w:proofErr w:type="spellEnd"/>
            <w:r>
              <w:t xml:space="preserve"> del </w:t>
            </w:r>
            <w:proofErr w:type="spellStart"/>
            <w:r>
              <w:t>estudio</w:t>
            </w:r>
            <w:proofErr w:type="spellEnd"/>
            <w:r>
              <w:t xml:space="preserve"> de </w:t>
            </w:r>
            <w:proofErr w:type="spellStart"/>
            <w:r>
              <w:t>los</w:t>
            </w:r>
            <w:proofErr w:type="spellEnd"/>
            <w:r>
              <w:t xml:space="preserve"> </w:t>
            </w:r>
            <w:proofErr w:type="spellStart"/>
            <w:r>
              <w:t>embriones</w:t>
            </w:r>
            <w:proofErr w:type="spellEnd"/>
            <w:r>
              <w:t xml:space="preserve"> y </w:t>
            </w:r>
            <w:proofErr w:type="spellStart"/>
            <w:r>
              <w:t>su</w:t>
            </w:r>
            <w:proofErr w:type="spellEnd"/>
            <w:r>
              <w:t xml:space="preserve"> </w:t>
            </w:r>
            <w:proofErr w:type="spellStart"/>
            <w:r>
              <w:t>desarrollo</w:t>
            </w:r>
            <w:proofErr w:type="spellEnd"/>
            <w:r>
              <w:t>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3DEE7914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Selección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direccional</w:t>
            </w:r>
            <w:proofErr w:type="spellEnd"/>
          </w:p>
          <w:p w14:paraId="00A7D082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Una </w:t>
            </w:r>
            <w:proofErr w:type="spellStart"/>
            <w:r>
              <w:t>selección</w:t>
            </w:r>
            <w:proofErr w:type="spellEnd"/>
            <w:r>
              <w:t xml:space="preserve"> que </w:t>
            </w:r>
            <w:proofErr w:type="spellStart"/>
            <w:r>
              <w:t>provoca</w:t>
            </w:r>
            <w:proofErr w:type="spellEnd"/>
            <w:r>
              <w:t xml:space="preserve"> un </w:t>
            </w:r>
            <w:proofErr w:type="spellStart"/>
            <w:r>
              <w:t>cambio</w:t>
            </w:r>
            <w:proofErr w:type="spellEnd"/>
            <w:r>
              <w:t xml:space="preserve"> de </w:t>
            </w:r>
            <w:proofErr w:type="spellStart"/>
            <w:r>
              <w:t>frecuencia</w:t>
            </w:r>
            <w:proofErr w:type="spellEnd"/>
            <w:r>
              <w:t xml:space="preserve"> que </w:t>
            </w:r>
            <w:proofErr w:type="spellStart"/>
            <w:r>
              <w:t>favorece</w:t>
            </w:r>
            <w:proofErr w:type="spellEnd"/>
            <w:r>
              <w:t xml:space="preserve"> un </w:t>
            </w:r>
            <w:proofErr w:type="spellStart"/>
            <w:r>
              <w:t>fenotipo</w:t>
            </w:r>
            <w:proofErr w:type="spellEnd"/>
            <w:r>
              <w:t xml:space="preserve"> extremo.</w:t>
            </w:r>
          </w:p>
        </w:tc>
      </w:tr>
      <w:tr w:rsidR="00D53BFD" w14:paraId="06E71B3D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2B18B93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Estructuras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vestigiales</w:t>
            </w:r>
            <w:proofErr w:type="spellEnd"/>
          </w:p>
          <w:p w14:paraId="00446C16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proofErr w:type="spellStart"/>
            <w:r>
              <w:t>Heredadas</w:t>
            </w:r>
            <w:proofErr w:type="spellEnd"/>
            <w:r>
              <w:t xml:space="preserve">, </w:t>
            </w:r>
            <w:proofErr w:type="spellStart"/>
            <w:r>
              <w:t>pero</w:t>
            </w:r>
            <w:proofErr w:type="spellEnd"/>
            <w:r>
              <w:t xml:space="preserve"> de </w:t>
            </w:r>
            <w:proofErr w:type="spellStart"/>
            <w:r>
              <w:t>tamaño</w:t>
            </w:r>
            <w:proofErr w:type="spellEnd"/>
            <w:r>
              <w:t xml:space="preserve"> </w:t>
            </w:r>
            <w:proofErr w:type="spellStart"/>
            <w:r>
              <w:t>reducido</w:t>
            </w:r>
            <w:proofErr w:type="spellEnd"/>
            <w:r>
              <w:t xml:space="preserve">, a menudo no </w:t>
            </w:r>
            <w:proofErr w:type="spellStart"/>
            <w:r>
              <w:t>utilizadas</w:t>
            </w:r>
            <w:proofErr w:type="spellEnd"/>
            <w:r>
              <w:t xml:space="preserve"> y que </w:t>
            </w:r>
            <w:proofErr w:type="spellStart"/>
            <w:r>
              <w:t>ya</w:t>
            </w:r>
            <w:proofErr w:type="spellEnd"/>
            <w:r>
              <w:t xml:space="preserve"> no </w:t>
            </w:r>
            <w:proofErr w:type="spellStart"/>
            <w:r>
              <w:t>sirven</w:t>
            </w:r>
            <w:proofErr w:type="spellEnd"/>
            <w:r>
              <w:t xml:space="preserve"> para </w:t>
            </w:r>
            <w:proofErr w:type="spellStart"/>
            <w:r>
              <w:t>su</w:t>
            </w:r>
            <w:proofErr w:type="spellEnd"/>
            <w:r>
              <w:t xml:space="preserve"> </w:t>
            </w:r>
            <w:proofErr w:type="spellStart"/>
            <w:r>
              <w:t>propósito</w:t>
            </w:r>
            <w:proofErr w:type="spellEnd"/>
            <w:r>
              <w:t>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5BF327C3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Fósil</w:t>
            </w:r>
            <w:proofErr w:type="spellEnd"/>
          </w:p>
          <w:p w14:paraId="1A493E48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proofErr w:type="spellStart"/>
            <w:r>
              <w:t>Restos</w:t>
            </w:r>
            <w:proofErr w:type="spellEnd"/>
            <w:r>
              <w:t xml:space="preserve"> </w:t>
            </w:r>
            <w:proofErr w:type="spellStart"/>
            <w:r>
              <w:t>conservados</w:t>
            </w:r>
            <w:proofErr w:type="spellEnd"/>
            <w:r>
              <w:t xml:space="preserve"> o </w:t>
            </w:r>
            <w:proofErr w:type="spellStart"/>
            <w:r>
              <w:t>huellas</w:t>
            </w:r>
            <w:proofErr w:type="spellEnd"/>
            <w:r>
              <w:t xml:space="preserve"> de </w:t>
            </w:r>
            <w:proofErr w:type="spellStart"/>
            <w:r>
              <w:t>organismos</w:t>
            </w:r>
            <w:proofErr w:type="spellEnd"/>
            <w:r>
              <w:t xml:space="preserve"> </w:t>
            </w:r>
            <w:proofErr w:type="spellStart"/>
            <w:r>
              <w:t>primitivos</w:t>
            </w:r>
            <w:proofErr w:type="spellEnd"/>
            <w:r>
              <w:t>.</w:t>
            </w:r>
          </w:p>
        </w:tc>
      </w:tr>
      <w:tr w:rsidR="00D53BFD" w14:paraId="17D59D83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6B0CA6C9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Estructuras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homólogas</w:t>
            </w:r>
            <w:proofErr w:type="spellEnd"/>
          </w:p>
          <w:p w14:paraId="5F674CA0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proofErr w:type="spellStart"/>
            <w:r>
              <w:t>Rasgos</w:t>
            </w:r>
            <w:proofErr w:type="spellEnd"/>
            <w:r>
              <w:t xml:space="preserve"> que son </w:t>
            </w:r>
            <w:proofErr w:type="spellStart"/>
            <w:r>
              <w:t>similares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diferentes</w:t>
            </w:r>
            <w:proofErr w:type="spellEnd"/>
            <w:r>
              <w:t xml:space="preserve"> </w:t>
            </w:r>
            <w:proofErr w:type="spellStart"/>
            <w:r>
              <w:t>especies</w:t>
            </w:r>
            <w:proofErr w:type="spellEnd"/>
            <w:r>
              <w:t xml:space="preserve"> </w:t>
            </w:r>
            <w:proofErr w:type="spellStart"/>
            <w:r>
              <w:t>porque</w:t>
            </w:r>
            <w:proofErr w:type="spellEnd"/>
            <w:r>
              <w:t xml:space="preserve"> la </w:t>
            </w:r>
            <w:proofErr w:type="spellStart"/>
            <w:r>
              <w:t>especie</w:t>
            </w:r>
            <w:proofErr w:type="spellEnd"/>
            <w:r>
              <w:t xml:space="preserve"> </w:t>
            </w:r>
            <w:proofErr w:type="spellStart"/>
            <w:r>
              <w:t>comparte</w:t>
            </w:r>
            <w:proofErr w:type="spellEnd"/>
            <w:r>
              <w:t xml:space="preserve"> un </w:t>
            </w:r>
            <w:proofErr w:type="spellStart"/>
            <w:r>
              <w:t>antepasado</w:t>
            </w:r>
            <w:proofErr w:type="spellEnd"/>
            <w:r>
              <w:t xml:space="preserve"> </w:t>
            </w:r>
            <w:proofErr w:type="spellStart"/>
            <w:r>
              <w:t>común</w:t>
            </w:r>
            <w:proofErr w:type="spellEnd"/>
            <w:r>
              <w:t>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18F38DA3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Bioquímica</w:t>
            </w:r>
            <w:proofErr w:type="spellEnd"/>
          </w:p>
          <w:p w14:paraId="528D7530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Rama de la </w:t>
            </w:r>
            <w:proofErr w:type="spellStart"/>
            <w:r>
              <w:t>ciencia</w:t>
            </w:r>
            <w:proofErr w:type="spellEnd"/>
            <w:r>
              <w:t xml:space="preserve"> que </w:t>
            </w:r>
            <w:proofErr w:type="spellStart"/>
            <w:r>
              <w:t>explora</w:t>
            </w:r>
            <w:proofErr w:type="spellEnd"/>
            <w:r>
              <w:t xml:space="preserve"> </w:t>
            </w:r>
            <w:proofErr w:type="spellStart"/>
            <w:r>
              <w:t>los</w:t>
            </w:r>
            <w:proofErr w:type="spellEnd"/>
            <w:r>
              <w:t xml:space="preserve"> </w:t>
            </w:r>
            <w:proofErr w:type="spellStart"/>
            <w:r>
              <w:t>procesos</w:t>
            </w:r>
            <w:proofErr w:type="spellEnd"/>
            <w:r>
              <w:t xml:space="preserve"> </w:t>
            </w:r>
            <w:proofErr w:type="spellStart"/>
            <w:r>
              <w:t>químicos</w:t>
            </w:r>
            <w:proofErr w:type="spellEnd"/>
            <w:r>
              <w:t xml:space="preserve"> </w:t>
            </w:r>
            <w:proofErr w:type="spellStart"/>
            <w:r>
              <w:t>dentro</w:t>
            </w:r>
            <w:proofErr w:type="spellEnd"/>
            <w:r>
              <w:t xml:space="preserve"> de </w:t>
            </w:r>
            <w:proofErr w:type="spellStart"/>
            <w:r>
              <w:t>los</w:t>
            </w:r>
            <w:proofErr w:type="spellEnd"/>
            <w:r>
              <w:t xml:space="preserve"> </w:t>
            </w:r>
            <w:proofErr w:type="spellStart"/>
            <w:r>
              <w:t>organismos</w:t>
            </w:r>
            <w:proofErr w:type="spellEnd"/>
            <w:r>
              <w:t xml:space="preserve"> </w:t>
            </w:r>
            <w:proofErr w:type="spellStart"/>
            <w:r>
              <w:t>vivos</w:t>
            </w:r>
            <w:proofErr w:type="spellEnd"/>
            <w:r>
              <w:t xml:space="preserve"> y que </w:t>
            </w:r>
            <w:proofErr w:type="spellStart"/>
            <w:r>
              <w:t>están</w:t>
            </w:r>
            <w:proofErr w:type="spellEnd"/>
            <w:r>
              <w:t xml:space="preserve"> </w:t>
            </w:r>
            <w:proofErr w:type="spellStart"/>
            <w:r>
              <w:t>relacionados</w:t>
            </w:r>
            <w:proofErr w:type="spellEnd"/>
            <w:r>
              <w:t xml:space="preserve"> con tales </w:t>
            </w:r>
            <w:proofErr w:type="spellStart"/>
            <w:r>
              <w:t>organismos</w:t>
            </w:r>
            <w:proofErr w:type="spellEnd"/>
            <w:r>
              <w:t>.</w:t>
            </w:r>
          </w:p>
        </w:tc>
      </w:tr>
      <w:tr w:rsidR="00D53BFD" w14:paraId="1A7B7D1C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790873B7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Estructuras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análogas</w:t>
            </w:r>
            <w:proofErr w:type="spellEnd"/>
          </w:p>
          <w:p w14:paraId="544C3E79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proofErr w:type="spellStart"/>
            <w:r>
              <w:t>Estructuras</w:t>
            </w:r>
            <w:proofErr w:type="spellEnd"/>
            <w:r>
              <w:t xml:space="preserve"> que son </w:t>
            </w:r>
            <w:proofErr w:type="spellStart"/>
            <w:r>
              <w:t>similares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su</w:t>
            </w:r>
            <w:proofErr w:type="spellEnd"/>
            <w:r>
              <w:t xml:space="preserve"> </w:t>
            </w:r>
            <w:proofErr w:type="spellStart"/>
            <w:r>
              <w:t>función</w:t>
            </w:r>
            <w:proofErr w:type="spellEnd"/>
            <w:r>
              <w:t xml:space="preserve"> </w:t>
            </w:r>
            <w:proofErr w:type="spellStart"/>
            <w:r>
              <w:t>pero</w:t>
            </w:r>
            <w:proofErr w:type="spellEnd"/>
            <w:r>
              <w:t xml:space="preserve"> que no son </w:t>
            </w:r>
            <w:proofErr w:type="spellStart"/>
            <w:r>
              <w:t>heredadas</w:t>
            </w:r>
            <w:proofErr w:type="spellEnd"/>
            <w:r>
              <w:t xml:space="preserve"> de un </w:t>
            </w:r>
            <w:proofErr w:type="spellStart"/>
            <w:r>
              <w:t>ancestro</w:t>
            </w:r>
            <w:proofErr w:type="spellEnd"/>
            <w:r>
              <w:t xml:space="preserve"> </w:t>
            </w:r>
            <w:proofErr w:type="spellStart"/>
            <w:r>
              <w:t>común</w:t>
            </w:r>
            <w:proofErr w:type="spellEnd"/>
            <w:r>
              <w:t>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C057FB4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Selección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estabilizadora</w:t>
            </w:r>
            <w:proofErr w:type="spellEnd"/>
            <w:r>
              <w:rPr>
                <w:b/>
                <w:color w:val="910D28"/>
              </w:rPr>
              <w:t xml:space="preserve"> (</w:t>
            </w:r>
            <w:proofErr w:type="spellStart"/>
            <w:r>
              <w:rPr>
                <w:b/>
                <w:color w:val="910D28"/>
              </w:rPr>
              <w:t>equilibrio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genético</w:t>
            </w:r>
            <w:proofErr w:type="spellEnd"/>
            <w:r>
              <w:rPr>
                <w:b/>
                <w:color w:val="910D28"/>
              </w:rPr>
              <w:t>)</w:t>
            </w:r>
          </w:p>
          <w:p w14:paraId="4A00C467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Estado </w:t>
            </w:r>
            <w:proofErr w:type="spellStart"/>
            <w:r>
              <w:t>constante</w:t>
            </w:r>
            <w:proofErr w:type="spellEnd"/>
            <w:r>
              <w:t xml:space="preserve"> de la </w:t>
            </w:r>
            <w:proofErr w:type="spellStart"/>
            <w:r>
              <w:t>frecuencia</w:t>
            </w:r>
            <w:proofErr w:type="spellEnd"/>
            <w:r>
              <w:t xml:space="preserve"> </w:t>
            </w:r>
            <w:proofErr w:type="spellStart"/>
            <w:r>
              <w:t>alélica</w:t>
            </w:r>
            <w:proofErr w:type="spellEnd"/>
            <w:r>
              <w:t>.</w:t>
            </w:r>
          </w:p>
        </w:tc>
      </w:tr>
      <w:tr w:rsidR="00D53BFD" w14:paraId="65BADD4B" w14:textId="77777777">
        <w:trPr>
          <w:trHeight w:val="1417"/>
        </w:trPr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0E7B5EE9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proofErr w:type="spellStart"/>
            <w:r>
              <w:rPr>
                <w:b/>
                <w:color w:val="910D28"/>
              </w:rPr>
              <w:t>Selección</w:t>
            </w:r>
            <w:proofErr w:type="spellEnd"/>
            <w:r>
              <w:rPr>
                <w:b/>
                <w:color w:val="910D28"/>
              </w:rPr>
              <w:t xml:space="preserve"> </w:t>
            </w:r>
            <w:proofErr w:type="spellStart"/>
            <w:r>
              <w:rPr>
                <w:b/>
                <w:color w:val="910D28"/>
              </w:rPr>
              <w:t>disruptiva</w:t>
            </w:r>
            <w:proofErr w:type="spellEnd"/>
          </w:p>
          <w:p w14:paraId="2DF4CBEA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Una </w:t>
            </w:r>
            <w:proofErr w:type="spellStart"/>
            <w:r>
              <w:t>selección</w:t>
            </w:r>
            <w:proofErr w:type="spellEnd"/>
            <w:r>
              <w:t xml:space="preserve"> que no </w:t>
            </w:r>
            <w:proofErr w:type="spellStart"/>
            <w:r>
              <w:t>favorece</w:t>
            </w:r>
            <w:proofErr w:type="spellEnd"/>
            <w:r>
              <w:t xml:space="preserve"> la </w:t>
            </w:r>
            <w:proofErr w:type="spellStart"/>
            <w:r>
              <w:t>variación</w:t>
            </w:r>
            <w:proofErr w:type="spellEnd"/>
            <w:r>
              <w:t xml:space="preserve"> </w:t>
            </w:r>
            <w:proofErr w:type="spellStart"/>
            <w:r>
              <w:t>más</w:t>
            </w:r>
            <w:proofErr w:type="spellEnd"/>
            <w:r>
              <w:t xml:space="preserve"> </w:t>
            </w:r>
            <w:proofErr w:type="spellStart"/>
            <w:r>
              <w:t>común</w:t>
            </w:r>
            <w:proofErr w:type="spellEnd"/>
            <w:r>
              <w:t xml:space="preserve"> </w:t>
            </w:r>
            <w:proofErr w:type="spellStart"/>
            <w:r>
              <w:t>dentro</w:t>
            </w:r>
            <w:proofErr w:type="spellEnd"/>
            <w:r>
              <w:t xml:space="preserve"> de </w:t>
            </w:r>
            <w:proofErr w:type="spellStart"/>
            <w:r>
              <w:t>una</w:t>
            </w:r>
            <w:proofErr w:type="spellEnd"/>
            <w:r>
              <w:t xml:space="preserve"> población.</w:t>
            </w:r>
          </w:p>
        </w:tc>
        <w:tc>
          <w:tcPr>
            <w:tcW w:w="6336" w:type="dxa"/>
            <w:tcBorders>
              <w:top w:val="dotted" w:sz="6" w:space="0" w:color="9E9E9E"/>
              <w:left w:val="dotted" w:sz="6" w:space="0" w:color="9E9E9E"/>
              <w:bottom w:val="dotted" w:sz="6" w:space="0" w:color="9E9E9E"/>
              <w:right w:val="dotted" w:sz="6" w:space="0" w:color="9E9E9E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233F9D7C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b/>
                <w:color w:val="910D28"/>
                <w:sz w:val="36"/>
                <w:szCs w:val="36"/>
              </w:rPr>
            </w:pPr>
            <w:r>
              <w:rPr>
                <w:b/>
                <w:color w:val="910D28"/>
              </w:rPr>
              <w:t>Tecnología del ADN</w:t>
            </w:r>
          </w:p>
          <w:p w14:paraId="5A8970D7" w14:textId="77777777" w:rsidR="00D53BFD" w:rsidRDefault="00000000">
            <w:pPr>
              <w:spacing w:after="0" w:line="240" w:lineRule="auto"/>
              <w:rPr>
                <w:rFonts w:ascii="Arial" w:eastAsia="Arial" w:hAnsi="Arial" w:cs="Arial"/>
                <w:sz w:val="36"/>
                <w:szCs w:val="36"/>
              </w:rPr>
            </w:pPr>
            <w:r>
              <w:t xml:space="preserve">La </w:t>
            </w:r>
            <w:proofErr w:type="spellStart"/>
            <w:r>
              <w:t>secuenciación</w:t>
            </w:r>
            <w:proofErr w:type="spellEnd"/>
            <w:r>
              <w:t xml:space="preserve">, </w:t>
            </w:r>
            <w:proofErr w:type="spellStart"/>
            <w:r>
              <w:t>el</w:t>
            </w:r>
            <w:proofErr w:type="spellEnd"/>
            <w:r>
              <w:t xml:space="preserve"> </w:t>
            </w:r>
            <w:proofErr w:type="spellStart"/>
            <w:r>
              <w:t>análisis</w:t>
            </w:r>
            <w:proofErr w:type="spellEnd"/>
            <w:r>
              <w:t xml:space="preserve"> y </w:t>
            </w:r>
            <w:proofErr w:type="spellStart"/>
            <w:r>
              <w:t>el</w:t>
            </w:r>
            <w:proofErr w:type="spellEnd"/>
            <w:r>
              <w:t xml:space="preserve"> corte y </w:t>
            </w:r>
            <w:proofErr w:type="spellStart"/>
            <w:r>
              <w:t>pegado</w:t>
            </w:r>
            <w:proofErr w:type="spellEnd"/>
            <w:r>
              <w:t xml:space="preserve"> del ADN. </w:t>
            </w:r>
            <w:proofErr w:type="spellStart"/>
            <w:r>
              <w:t>Algunos</w:t>
            </w:r>
            <w:proofErr w:type="spellEnd"/>
            <w:r>
              <w:t xml:space="preserve"> </w:t>
            </w:r>
            <w:proofErr w:type="spellStart"/>
            <w:r>
              <w:t>ejemplos</w:t>
            </w:r>
            <w:proofErr w:type="spellEnd"/>
            <w:r>
              <w:t xml:space="preserve"> son la </w:t>
            </w:r>
            <w:proofErr w:type="spellStart"/>
            <w:r>
              <w:t>secuenciación</w:t>
            </w:r>
            <w:proofErr w:type="spellEnd"/>
            <w:r>
              <w:t xml:space="preserve">, la </w:t>
            </w:r>
            <w:proofErr w:type="spellStart"/>
            <w:r>
              <w:t>reacción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</w:t>
            </w:r>
            <w:proofErr w:type="spellStart"/>
            <w:r>
              <w:t>cadena</w:t>
            </w:r>
            <w:proofErr w:type="spellEnd"/>
            <w:r>
              <w:t xml:space="preserve"> de la </w:t>
            </w:r>
            <w:proofErr w:type="spellStart"/>
            <w:r>
              <w:t>polimerasa</w:t>
            </w:r>
            <w:proofErr w:type="spellEnd"/>
            <w:r>
              <w:t xml:space="preserve">, la </w:t>
            </w:r>
            <w:proofErr w:type="spellStart"/>
            <w:r>
              <w:t>clonación</w:t>
            </w:r>
            <w:proofErr w:type="spellEnd"/>
            <w:r>
              <w:t xml:space="preserve"> y la </w:t>
            </w:r>
            <w:proofErr w:type="spellStart"/>
            <w:r>
              <w:t>electroforesis</w:t>
            </w:r>
            <w:proofErr w:type="spellEnd"/>
            <w:r>
              <w:t xml:space="preserve"> </w:t>
            </w:r>
            <w:proofErr w:type="spellStart"/>
            <w:r>
              <w:t>en</w:t>
            </w:r>
            <w:proofErr w:type="spellEnd"/>
            <w:r>
              <w:t xml:space="preserve"> gel.</w:t>
            </w:r>
          </w:p>
        </w:tc>
      </w:tr>
    </w:tbl>
    <w:p w14:paraId="4CC86362" w14:textId="77777777" w:rsidR="00D53BFD" w:rsidRDefault="00D53BFD">
      <w:pPr>
        <w:spacing w:after="120" w:line="276" w:lineRule="auto"/>
      </w:pPr>
    </w:p>
    <w:tbl>
      <w:tblPr>
        <w:tblStyle w:val="a0"/>
        <w:tblW w:w="13391" w:type="dxa"/>
        <w:tblInd w:w="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4463"/>
        <w:gridCol w:w="4464"/>
        <w:gridCol w:w="4464"/>
      </w:tblGrid>
      <w:tr w:rsidR="00D53BFD" w14:paraId="73B891E6" w14:textId="77777777">
        <w:trPr>
          <w:trHeight w:val="7200"/>
        </w:trPr>
        <w:tc>
          <w:tcPr>
            <w:tcW w:w="4463" w:type="dxa"/>
            <w:vAlign w:val="center"/>
          </w:tcPr>
          <w:p w14:paraId="3E9977F9" w14:textId="77777777" w:rsidR="00D53BFD" w:rsidRDefault="00D53BFD"/>
          <w:p w14:paraId="209C6F57" w14:textId="77777777" w:rsidR="00D53BFD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0F5E7668" wp14:editId="35F1229D">
                  <wp:extent cx="2515117" cy="3758702"/>
                  <wp:effectExtent l="0" t="0" r="0" b="0"/>
                  <wp:docPr id="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 t="23674" r="668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117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2C6814F4" w14:textId="77777777" w:rsidR="00D53BFD" w:rsidRDefault="00D53BFD"/>
          <w:p w14:paraId="2FF89EE5" w14:textId="77777777" w:rsidR="00D53BFD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7EC9A8AA" wp14:editId="1958747A">
                  <wp:extent cx="2496418" cy="3758702"/>
                  <wp:effectExtent l="0" t="0" r="0" b="0"/>
                  <wp:docPr id="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 l="67080" t="23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418" cy="37587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4" w:type="dxa"/>
            <w:vAlign w:val="center"/>
          </w:tcPr>
          <w:p w14:paraId="6FF49141" w14:textId="77777777" w:rsidR="00D53BFD" w:rsidRDefault="00D53BFD"/>
          <w:p w14:paraId="14755131" w14:textId="77777777" w:rsidR="00D53BFD" w:rsidRDefault="00000000">
            <w:pPr>
              <w:rPr>
                <w:b/>
                <w:color w:val="910D28"/>
              </w:rPr>
            </w:pPr>
            <w:r>
              <w:rPr>
                <w:b/>
                <w:noProof/>
                <w:color w:val="910D28"/>
              </w:rPr>
              <w:drawing>
                <wp:inline distT="0" distB="0" distL="0" distR="0" wp14:anchorId="71792364" wp14:editId="4F4FA093">
                  <wp:extent cx="2374900" cy="3758565"/>
                  <wp:effectExtent l="0" t="0" r="0" b="0"/>
                  <wp:docPr id="5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 l="34014" t="23668" r="34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3758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C2213D" w14:textId="77777777" w:rsidR="00D53BFD" w:rsidRDefault="00D53BFD">
      <w:pPr>
        <w:spacing w:after="120" w:line="276" w:lineRule="auto"/>
      </w:pPr>
    </w:p>
    <w:p w14:paraId="5481DE3A" w14:textId="77777777" w:rsidR="00D53BFD" w:rsidRDefault="00000000">
      <w:pPr>
        <w:spacing w:line="259" w:lineRule="auto"/>
      </w:pPr>
      <w:r>
        <w:br w:type="page"/>
      </w:r>
    </w:p>
    <w:p w14:paraId="15373256" w14:textId="77777777" w:rsidR="00D53BFD" w:rsidRDefault="00D53BFD">
      <w:pPr>
        <w:spacing w:after="120" w:line="276" w:lineRule="auto"/>
      </w:pPr>
    </w:p>
    <w:tbl>
      <w:tblPr>
        <w:tblStyle w:val="a1"/>
        <w:tblW w:w="12950" w:type="dxa"/>
        <w:tblInd w:w="0" w:type="dxa"/>
        <w:tblBorders>
          <w:top w:val="dashed" w:sz="4" w:space="0" w:color="3E5C61"/>
          <w:left w:val="dashed" w:sz="4" w:space="0" w:color="3E5C61"/>
          <w:bottom w:val="dashed" w:sz="4" w:space="0" w:color="3E5C61"/>
          <w:right w:val="dashed" w:sz="4" w:space="0" w:color="3E5C61"/>
          <w:insideH w:val="dashed" w:sz="4" w:space="0" w:color="3E5C61"/>
          <w:insideV w:val="dashed" w:sz="4" w:space="0" w:color="3E5C61"/>
        </w:tblBorders>
        <w:tblLayout w:type="fixed"/>
        <w:tblLook w:val="0400" w:firstRow="0" w:lastRow="0" w:firstColumn="0" w:lastColumn="0" w:noHBand="0" w:noVBand="1"/>
      </w:tblPr>
      <w:tblGrid>
        <w:gridCol w:w="3237"/>
        <w:gridCol w:w="3237"/>
        <w:gridCol w:w="3238"/>
        <w:gridCol w:w="3238"/>
      </w:tblGrid>
      <w:tr w:rsidR="00D53BFD" w14:paraId="78193E0C" w14:textId="77777777">
        <w:trPr>
          <w:trHeight w:val="4320"/>
        </w:trPr>
        <w:tc>
          <w:tcPr>
            <w:tcW w:w="3237" w:type="dxa"/>
            <w:vAlign w:val="center"/>
          </w:tcPr>
          <w:p w14:paraId="0192C9DD" w14:textId="77777777" w:rsidR="00D53BFD" w:rsidRDefault="00D53BFD">
            <w:pPr>
              <w:jc w:val="center"/>
            </w:pPr>
          </w:p>
          <w:p w14:paraId="7756D4BC" w14:textId="77777777" w:rsidR="00D53BFD" w:rsidRDefault="00D53BFD"/>
          <w:p w14:paraId="592C2C01" w14:textId="77777777" w:rsidR="00D53BFD" w:rsidRDefault="00000000">
            <w:r>
              <w:rPr>
                <w:noProof/>
              </w:rPr>
              <w:drawing>
                <wp:inline distT="114300" distB="114300" distL="114300" distR="114300" wp14:anchorId="3CCFFAF3" wp14:editId="11DB0410">
                  <wp:extent cx="1905000" cy="952500"/>
                  <wp:effectExtent l="0" t="0" r="0" b="0"/>
                  <wp:docPr id="1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0EA1038C" w14:textId="77777777" w:rsidR="00D53BFD" w:rsidRDefault="00D53BFD">
            <w:pPr>
              <w:jc w:val="center"/>
            </w:pPr>
          </w:p>
          <w:p w14:paraId="5211DBE3" w14:textId="77777777" w:rsidR="00D53BFD" w:rsidRDefault="00000000">
            <w:pPr>
              <w:spacing w:before="240" w:after="240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1A378DBE" wp14:editId="604560C7">
                  <wp:extent cx="1905000" cy="1104900"/>
                  <wp:effectExtent l="0" t="0" r="0" b="0"/>
                  <wp:docPr id="6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t="7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104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22D7EFD" w14:textId="77777777" w:rsidR="00D53BFD" w:rsidRDefault="00D53BFD"/>
        </w:tc>
        <w:tc>
          <w:tcPr>
            <w:tcW w:w="3238" w:type="dxa"/>
            <w:vAlign w:val="center"/>
          </w:tcPr>
          <w:p w14:paraId="766D7C7C" w14:textId="77777777" w:rsidR="00D53BFD" w:rsidRDefault="00000000"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609E9951" wp14:editId="3F6CAF43">
                  <wp:extent cx="1905000" cy="1371600"/>
                  <wp:effectExtent l="0" t="0" r="0" b="0"/>
                  <wp:docPr id="3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37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614D9350" w14:textId="77777777" w:rsidR="00D53BFD" w:rsidRDefault="00000000">
            <w:r>
              <w:rPr>
                <w:noProof/>
              </w:rPr>
              <w:drawing>
                <wp:inline distT="0" distB="0" distL="0" distR="0" wp14:anchorId="478C7A53" wp14:editId="733DABF3">
                  <wp:extent cx="1684575" cy="1827000"/>
                  <wp:effectExtent l="0" t="0" r="0" b="0"/>
                  <wp:docPr id="11" name="image5.png" descr="Bioquímica comparada - Evidencias de la evolució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Bioquímica comparada - Evidencias de la evolución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5" cy="182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3BFD" w14:paraId="4F44D790" w14:textId="77777777">
        <w:trPr>
          <w:trHeight w:val="4320"/>
        </w:trPr>
        <w:tc>
          <w:tcPr>
            <w:tcW w:w="3237" w:type="dxa"/>
            <w:vAlign w:val="center"/>
          </w:tcPr>
          <w:p w14:paraId="7B6E5854" w14:textId="77777777" w:rsidR="00D53BFD" w:rsidRDefault="00000000">
            <w:pPr>
              <w:jc w:val="center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1FFA7567" wp14:editId="6676A816">
                  <wp:extent cx="1729172" cy="1285503"/>
                  <wp:effectExtent l="0" t="0" r="0" b="0"/>
                  <wp:docPr id="1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172" cy="128550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 wp14:anchorId="711B529E" wp14:editId="403D768D">
                  <wp:extent cx="1719263" cy="1146175"/>
                  <wp:effectExtent l="0" t="0" r="0" b="0"/>
                  <wp:docPr id="1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63" cy="11461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7" w:type="dxa"/>
            <w:vAlign w:val="center"/>
          </w:tcPr>
          <w:p w14:paraId="533F8607" w14:textId="77777777" w:rsidR="00D53BFD" w:rsidRDefault="00000000">
            <w:pPr>
              <w:ind w:left="720"/>
            </w:pPr>
            <w:r>
              <w:rPr>
                <w:i/>
                <w:noProof/>
                <w:color w:val="3E5C61"/>
                <w:sz w:val="18"/>
                <w:szCs w:val="18"/>
              </w:rPr>
              <w:drawing>
                <wp:inline distT="114300" distB="114300" distL="114300" distR="114300" wp14:anchorId="10F9E281" wp14:editId="5D733C30">
                  <wp:extent cx="1890713" cy="2273798"/>
                  <wp:effectExtent l="0" t="0" r="0" b="0"/>
                  <wp:docPr id="9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3" cy="22737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  <w:vAlign w:val="center"/>
          </w:tcPr>
          <w:p w14:paraId="47058998" w14:textId="77777777" w:rsidR="00D53BFD" w:rsidRDefault="00000000">
            <w:r>
              <w:rPr>
                <w:noProof/>
              </w:rPr>
              <w:drawing>
                <wp:inline distT="0" distB="0" distL="0" distR="0" wp14:anchorId="28D8E8A9" wp14:editId="24627277">
                  <wp:extent cx="1684574" cy="1930025"/>
                  <wp:effectExtent l="0" t="0" r="0" b="0"/>
                  <wp:docPr id="7" name="image2.jpg" descr="Hoja informativa sobre la secuenciación del ADN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Hoja informativa sobre la secuenciación del ADN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574" cy="1930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14:paraId="3A7C57E6" w14:textId="77777777" w:rsidR="00D53BFD" w:rsidRDefault="00D53BFD"/>
        </w:tc>
      </w:tr>
    </w:tbl>
    <w:p w14:paraId="1F0E9451" w14:textId="77777777" w:rsidR="00D53BFD" w:rsidRDefault="00000000">
      <w:pPr>
        <w:pStyle w:val="Heading1"/>
        <w:spacing w:before="200" w:after="120" w:line="276" w:lineRule="auto"/>
        <w:rPr>
          <w:color w:val="910D28"/>
          <w:highlight w:val="white"/>
        </w:rPr>
      </w:pPr>
      <w:r>
        <w:rPr>
          <w:color w:val="910D28"/>
          <w:highlight w:val="white"/>
        </w:rPr>
        <w:lastRenderedPageBreak/>
        <w:t>Fuentes</w:t>
      </w:r>
    </w:p>
    <w:p w14:paraId="0D5CBB93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Estructura</w:t>
      </w:r>
      <w:proofErr w:type="spellEnd"/>
      <w:r>
        <w:rPr>
          <w:color w:val="910D28"/>
        </w:rPr>
        <w:t xml:space="preserve"> </w:t>
      </w:r>
      <w:proofErr w:type="spellStart"/>
      <w:r>
        <w:rPr>
          <w:color w:val="910D28"/>
        </w:rPr>
        <w:t>análoga</w:t>
      </w:r>
      <w:proofErr w:type="spellEnd"/>
      <w:r>
        <w:rPr>
          <w:color w:val="910D28"/>
        </w:rPr>
        <w:t xml:space="preserve"> </w:t>
      </w:r>
    </w:p>
    <w:p w14:paraId="3994A934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Analogous and Homologous Traits. (</w:t>
      </w:r>
      <w:proofErr w:type="spellStart"/>
      <w:r>
        <w:rPr>
          <w:i/>
          <w:color w:val="3E5C61"/>
          <w:sz w:val="18"/>
          <w:szCs w:val="18"/>
        </w:rPr>
        <w:t>s.f.</w:t>
      </w:r>
      <w:proofErr w:type="spellEnd"/>
      <w:r>
        <w:rPr>
          <w:i/>
          <w:color w:val="3E5C61"/>
          <w:sz w:val="18"/>
          <w:szCs w:val="18"/>
        </w:rPr>
        <w:t xml:space="preserve">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</w:t>
      </w:r>
      <w:hyperlink r:id="rId15">
        <w:r>
          <w:rPr>
            <w:i/>
            <w:color w:val="1155CC"/>
            <w:sz w:val="18"/>
            <w:szCs w:val="18"/>
            <w:u w:val="single"/>
          </w:rPr>
          <w:t>http://group4cladistics.weebly.com/analogous-and-homologous-traits.html</w:t>
        </w:r>
      </w:hyperlink>
    </w:p>
    <w:p w14:paraId="172C0F94" w14:textId="77777777" w:rsidR="00D53BFD" w:rsidRDefault="00000000">
      <w:pPr>
        <w:spacing w:before="240" w:after="24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Bil 106 - lecture 4. (</w:t>
      </w:r>
      <w:proofErr w:type="spellStart"/>
      <w:r>
        <w:rPr>
          <w:i/>
          <w:color w:val="3E5C61"/>
          <w:sz w:val="18"/>
          <w:szCs w:val="18"/>
        </w:rPr>
        <w:t>s.f.</w:t>
      </w:r>
      <w:proofErr w:type="spellEnd"/>
      <w:r>
        <w:rPr>
          <w:i/>
          <w:color w:val="3E5C61"/>
          <w:sz w:val="18"/>
          <w:szCs w:val="18"/>
        </w:rPr>
        <w:t xml:space="preserve">). University of Miami-College of Arts &amp; Science-Biology,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abril</w:t>
      </w:r>
      <w:proofErr w:type="spellEnd"/>
      <w:r>
        <w:rPr>
          <w:i/>
          <w:color w:val="3E5C61"/>
          <w:sz w:val="18"/>
          <w:szCs w:val="18"/>
        </w:rPr>
        <w:t xml:space="preserve"> de 2021 de http://www.bio.miami.edu/dana/106/106F05_4.html</w:t>
      </w:r>
    </w:p>
    <w:p w14:paraId="105E5285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Bioquímica</w:t>
      </w:r>
      <w:proofErr w:type="spellEnd"/>
      <w:r>
        <w:rPr>
          <w:color w:val="910D28"/>
        </w:rPr>
        <w:t xml:space="preserve"> </w:t>
      </w:r>
    </w:p>
    <w:p w14:paraId="0D90832C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Comparative Biochemistry. (</w:t>
      </w:r>
      <w:proofErr w:type="spellStart"/>
      <w:r>
        <w:rPr>
          <w:i/>
          <w:color w:val="3E5C61"/>
          <w:sz w:val="18"/>
          <w:szCs w:val="18"/>
        </w:rPr>
        <w:t>s.f.</w:t>
      </w:r>
      <w:proofErr w:type="spellEnd"/>
      <w:r>
        <w:rPr>
          <w:i/>
          <w:color w:val="3E5C61"/>
          <w:sz w:val="18"/>
          <w:szCs w:val="18"/>
        </w:rPr>
        <w:t xml:space="preserve">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http://eewevolution.weebly.com/comparative-biochemistry.html</w:t>
      </w:r>
    </w:p>
    <w:p w14:paraId="7C04F411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Selección</w:t>
      </w:r>
      <w:proofErr w:type="spellEnd"/>
      <w:r>
        <w:rPr>
          <w:color w:val="910D28"/>
        </w:rPr>
        <w:t xml:space="preserve"> </w:t>
      </w:r>
      <w:proofErr w:type="spellStart"/>
      <w:r>
        <w:rPr>
          <w:color w:val="910D28"/>
        </w:rPr>
        <w:t>direccional</w:t>
      </w:r>
      <w:proofErr w:type="spellEnd"/>
      <w:r>
        <w:rPr>
          <w:color w:val="910D28"/>
        </w:rPr>
        <w:t xml:space="preserve">, </w:t>
      </w:r>
      <w:proofErr w:type="spellStart"/>
      <w:r>
        <w:rPr>
          <w:color w:val="910D28"/>
        </w:rPr>
        <w:t>disruptiva</w:t>
      </w:r>
      <w:proofErr w:type="spellEnd"/>
      <w:r>
        <w:rPr>
          <w:color w:val="910D28"/>
        </w:rPr>
        <w:t xml:space="preserve"> y </w:t>
      </w:r>
      <w:proofErr w:type="spellStart"/>
      <w:r>
        <w:rPr>
          <w:color w:val="910D28"/>
        </w:rPr>
        <w:t>estabilizadora</w:t>
      </w:r>
      <w:proofErr w:type="spellEnd"/>
    </w:p>
    <w:p w14:paraId="65141C25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What is the effect of directional selection on genetic </w:t>
      </w:r>
      <w:proofErr w:type="gramStart"/>
      <w:r>
        <w:rPr>
          <w:i/>
          <w:color w:val="3E5C61"/>
          <w:sz w:val="18"/>
          <w:szCs w:val="18"/>
        </w:rPr>
        <w:t>variation?:</w:t>
      </w:r>
      <w:proofErr w:type="gramEnd"/>
      <w:r>
        <w:rPr>
          <w:i/>
          <w:color w:val="3E5C61"/>
          <w:sz w:val="18"/>
          <w:szCs w:val="18"/>
        </w:rPr>
        <w:t xml:space="preserve"> Socratic. (28 de </w:t>
      </w:r>
      <w:proofErr w:type="spellStart"/>
      <w:r>
        <w:rPr>
          <w:i/>
          <w:color w:val="3E5C61"/>
          <w:sz w:val="18"/>
          <w:szCs w:val="18"/>
        </w:rPr>
        <w:t>marzo</w:t>
      </w:r>
      <w:proofErr w:type="spellEnd"/>
      <w:r>
        <w:rPr>
          <w:i/>
          <w:color w:val="3E5C61"/>
          <w:sz w:val="18"/>
          <w:szCs w:val="18"/>
        </w:rPr>
        <w:t xml:space="preserve"> de 2017).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https://socratic.org/questions/what-is-the-effect-of-directional-selection-on-genetic-variation-1</w:t>
      </w:r>
    </w:p>
    <w:p w14:paraId="4F88ADE7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r>
        <w:rPr>
          <w:color w:val="910D28"/>
        </w:rPr>
        <w:t>Tecnología del ADN</w:t>
      </w:r>
    </w:p>
    <w:p w14:paraId="4984576D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DNA Sequencing Fact Sheet. (</w:t>
      </w:r>
      <w:proofErr w:type="spellStart"/>
      <w:r>
        <w:rPr>
          <w:i/>
          <w:color w:val="3E5C61"/>
          <w:sz w:val="18"/>
          <w:szCs w:val="18"/>
        </w:rPr>
        <w:t>s.f.</w:t>
      </w:r>
      <w:proofErr w:type="spellEnd"/>
      <w:r>
        <w:rPr>
          <w:i/>
          <w:color w:val="3E5C61"/>
          <w:sz w:val="18"/>
          <w:szCs w:val="18"/>
        </w:rPr>
        <w:t xml:space="preserve">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https://www.genome.gov/about-genomics/fact-sheets/DNA-Sequencing-Fact-Sheet</w:t>
      </w:r>
    </w:p>
    <w:p w14:paraId="751AC8A3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Embriología</w:t>
      </w:r>
      <w:proofErr w:type="spellEnd"/>
      <w:r>
        <w:rPr>
          <w:color w:val="910D28"/>
        </w:rPr>
        <w:t xml:space="preserve"> </w:t>
      </w:r>
    </w:p>
    <w:p w14:paraId="1F8FFF77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Sharma, Y., &amp; Scarbrough, H. (08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2020). Evolutionary Embryology: Developmental Biology.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https://microbenotes.com/evolutionary-embryology/</w:t>
      </w:r>
    </w:p>
    <w:p w14:paraId="72484195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Fósiles</w:t>
      </w:r>
      <w:proofErr w:type="spellEnd"/>
      <w:r>
        <w:rPr>
          <w:color w:val="910D28"/>
        </w:rPr>
        <w:t xml:space="preserve"> </w:t>
      </w:r>
    </w:p>
    <w:p w14:paraId="5908EAA9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Callaway, E. (18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2020). Supercomputer Scours Fossil Record for Earth's Hidden Extinctions.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https://www.scientificamerican.com/article/supercomputer-scours-fossil-record-for-earths-hidden-extinctions/</w:t>
      </w:r>
    </w:p>
    <w:p w14:paraId="461F4736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Black, R. (23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2009). If You Found a Fossil on the Ground, What Would You Do?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https://www.smithsonianmag.com/science-nature/if-you-found-a-fossil-on-the-ground-what-would-you-do-37694178/</w:t>
      </w:r>
    </w:p>
    <w:p w14:paraId="38FBB916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Estructuras</w:t>
      </w:r>
      <w:proofErr w:type="spellEnd"/>
      <w:r>
        <w:rPr>
          <w:color w:val="910D28"/>
        </w:rPr>
        <w:t xml:space="preserve"> </w:t>
      </w:r>
      <w:proofErr w:type="spellStart"/>
      <w:r>
        <w:rPr>
          <w:color w:val="910D28"/>
        </w:rPr>
        <w:t>homólogas</w:t>
      </w:r>
      <w:proofErr w:type="spellEnd"/>
    </w:p>
    <w:p w14:paraId="2BF84BFF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Homologous structures. (15 de </w:t>
      </w:r>
      <w:proofErr w:type="spellStart"/>
      <w:r>
        <w:rPr>
          <w:i/>
          <w:color w:val="3E5C61"/>
          <w:sz w:val="18"/>
          <w:szCs w:val="18"/>
        </w:rPr>
        <w:t>noviembre</w:t>
      </w:r>
      <w:proofErr w:type="spellEnd"/>
      <w:r>
        <w:rPr>
          <w:i/>
          <w:color w:val="3E5C61"/>
          <w:sz w:val="18"/>
          <w:szCs w:val="18"/>
        </w:rPr>
        <w:t xml:space="preserve"> de 2019).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https://kaiserscience.wordpress.com/biology-the-living-environment/evolution/homologous-structures/</w:t>
      </w:r>
    </w:p>
    <w:p w14:paraId="6F8848A8" w14:textId="77777777" w:rsidR="00D53BFD" w:rsidRDefault="00000000">
      <w:pPr>
        <w:pStyle w:val="Heading2"/>
        <w:spacing w:before="200" w:after="0" w:line="276" w:lineRule="auto"/>
        <w:rPr>
          <w:color w:val="910D28"/>
        </w:rPr>
      </w:pPr>
      <w:proofErr w:type="spellStart"/>
      <w:r>
        <w:rPr>
          <w:color w:val="910D28"/>
        </w:rPr>
        <w:t>Estructura</w:t>
      </w:r>
      <w:proofErr w:type="spellEnd"/>
      <w:r>
        <w:rPr>
          <w:color w:val="910D28"/>
        </w:rPr>
        <w:t xml:space="preserve"> vestigial</w:t>
      </w:r>
    </w:p>
    <w:p w14:paraId="5A5838C2" w14:textId="77777777" w:rsidR="00D53BFD" w:rsidRDefault="00000000">
      <w:pPr>
        <w:spacing w:after="120" w:line="276" w:lineRule="auto"/>
        <w:ind w:left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Vestigial Structures - Evolution. (</w:t>
      </w:r>
      <w:proofErr w:type="spellStart"/>
      <w:r>
        <w:rPr>
          <w:i/>
          <w:color w:val="3E5C61"/>
          <w:sz w:val="18"/>
          <w:szCs w:val="18"/>
        </w:rPr>
        <w:t>s.f.</w:t>
      </w:r>
      <w:proofErr w:type="spellEnd"/>
      <w:r>
        <w:rPr>
          <w:i/>
          <w:color w:val="3E5C61"/>
          <w:sz w:val="18"/>
          <w:szCs w:val="18"/>
        </w:rPr>
        <w:t xml:space="preserve">). </w:t>
      </w:r>
      <w:proofErr w:type="spellStart"/>
      <w:r>
        <w:rPr>
          <w:i/>
          <w:color w:val="3E5C61"/>
          <w:sz w:val="18"/>
          <w:szCs w:val="18"/>
        </w:rPr>
        <w:t>Extraído</w:t>
      </w:r>
      <w:proofErr w:type="spell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el</w:t>
      </w:r>
      <w:proofErr w:type="spellEnd"/>
      <w:r>
        <w:rPr>
          <w:i/>
          <w:color w:val="3E5C61"/>
          <w:sz w:val="18"/>
          <w:szCs w:val="18"/>
        </w:rPr>
        <w:t xml:space="preserve"> 14 de </w:t>
      </w:r>
      <w:proofErr w:type="spellStart"/>
      <w:r>
        <w:rPr>
          <w:i/>
          <w:color w:val="3E5C61"/>
          <w:sz w:val="18"/>
          <w:szCs w:val="18"/>
        </w:rPr>
        <w:t>enero</w:t>
      </w:r>
      <w:proofErr w:type="spellEnd"/>
      <w:r>
        <w:rPr>
          <w:i/>
          <w:color w:val="3E5C61"/>
          <w:sz w:val="18"/>
          <w:szCs w:val="18"/>
        </w:rPr>
        <w:t xml:space="preserve"> de 2021 de </w:t>
      </w:r>
      <w:hyperlink r:id="rId16">
        <w:r>
          <w:rPr>
            <w:i/>
            <w:color w:val="1155CC"/>
            <w:sz w:val="18"/>
            <w:szCs w:val="18"/>
            <w:u w:val="single"/>
          </w:rPr>
          <w:t>https://sites.google.com/site/brandtevolution/home/mutatio</w:t>
        </w:r>
      </w:hyperlink>
    </w:p>
    <w:p w14:paraId="058661B1" w14:textId="77777777" w:rsidR="00D53BFD" w:rsidRDefault="00D53BFD"/>
    <w:sectPr w:rsidR="00D53BF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6CFCC8" w14:textId="77777777" w:rsidR="00B87E5D" w:rsidRDefault="00B87E5D">
      <w:pPr>
        <w:spacing w:after="0" w:line="240" w:lineRule="auto"/>
      </w:pPr>
      <w:r>
        <w:separator/>
      </w:r>
    </w:p>
  </w:endnote>
  <w:endnote w:type="continuationSeparator" w:id="0">
    <w:p w14:paraId="656AD106" w14:textId="77777777" w:rsidR="00B87E5D" w:rsidRDefault="00B87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A02809" w14:textId="77777777" w:rsidR="00D53BFD" w:rsidRDefault="00D53BFD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E7A958" w14:textId="77777777" w:rsidR="00D53BFD" w:rsidRDefault="00000000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b/>
        <w:color w:val="000000"/>
      </w:rPr>
      <w:tab/>
    </w:r>
    <w:r>
      <w:rPr>
        <w:noProof/>
      </w:rPr>
      <w:drawing>
        <wp:anchor distT="0" distB="0" distL="0" distR="0" simplePos="0" relativeHeight="251658240" behindDoc="1" locked="0" layoutInCell="1" hidden="0" allowOverlap="1" wp14:anchorId="3FB22AFF" wp14:editId="31285254">
          <wp:simplePos x="0" y="0"/>
          <wp:positionH relativeFrom="column">
            <wp:posOffset>3263118</wp:posOffset>
          </wp:positionH>
          <wp:positionV relativeFrom="paragraph">
            <wp:posOffset>-224789</wp:posOffset>
          </wp:positionV>
          <wp:extent cx="4902200" cy="508000"/>
          <wp:effectExtent l="0" t="0" r="0" b="0"/>
          <wp:wrapNone/>
          <wp:docPr id="8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902200" cy="5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hidden="0" allowOverlap="1" wp14:anchorId="72EB243F" wp14:editId="41DA8CE2">
              <wp:simplePos x="0" y="0"/>
              <wp:positionH relativeFrom="column">
                <wp:posOffset>5353050</wp:posOffset>
              </wp:positionH>
              <wp:positionV relativeFrom="paragraph">
                <wp:posOffset>-180974</wp:posOffset>
              </wp:positionV>
              <wp:extent cx="1838325" cy="242084"/>
              <wp:effectExtent l="0" t="0" r="0" b="0"/>
              <wp:wrapSquare wrapText="bothSides" distT="0" distB="0" distL="114300" distR="114300"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431600" y="2865600"/>
                        <a:ext cx="2291700" cy="284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5B87A6" w14:textId="77777777" w:rsidR="00D53BFD" w:rsidRDefault="00000000">
                          <w:pPr>
                            <w:spacing w:after="0" w:line="240" w:lineRule="auto"/>
                            <w:jc w:val="right"/>
                            <w:textDirection w:val="btLr"/>
                          </w:pPr>
                          <w:r>
                            <w:rPr>
                              <w:b/>
                              <w:color w:val="000000"/>
                            </w:rPr>
                            <w:t>SHE SELLS SEASHELLS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5353050</wp:posOffset>
              </wp:positionH>
              <wp:positionV relativeFrom="paragraph">
                <wp:posOffset>-180974</wp:posOffset>
              </wp:positionV>
              <wp:extent cx="1838325" cy="242084"/>
              <wp:effectExtent b="0" l="0" r="0" t="0"/>
              <wp:wrapSquare wrapText="bothSides" distB="0" distT="0" distL="114300" distR="114300"/>
              <wp:docPr id="1" name="image11.png"/>
              <a:graphic>
                <a:graphicData uri="http://schemas.openxmlformats.org/drawingml/2006/picture">
                  <pic:pic>
                    <pic:nvPicPr>
                      <pic:cNvPr id="0" name="image11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38325" cy="242084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65EC5F" w14:textId="77777777" w:rsidR="00D53BFD" w:rsidRDefault="00D53BFD">
    <w:pPr>
      <w:pBdr>
        <w:top w:val="nil"/>
        <w:left w:val="nil"/>
        <w:bottom w:val="nil"/>
        <w:right w:val="nil"/>
        <w:between w:val="nil"/>
      </w:pBdr>
      <w:tabs>
        <w:tab w:val="left" w:pos="934"/>
      </w:tabs>
      <w:spacing w:after="0" w:line="240" w:lineRule="auto"/>
      <w:rPr>
        <w:b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E47A08" w14:textId="77777777" w:rsidR="00B87E5D" w:rsidRDefault="00B87E5D">
      <w:pPr>
        <w:spacing w:after="0" w:line="240" w:lineRule="auto"/>
      </w:pPr>
      <w:r>
        <w:separator/>
      </w:r>
    </w:p>
  </w:footnote>
  <w:footnote w:type="continuationSeparator" w:id="0">
    <w:p w14:paraId="660F4A45" w14:textId="77777777" w:rsidR="00B87E5D" w:rsidRDefault="00B87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4DFD09" w14:textId="77777777" w:rsidR="00D53BFD" w:rsidRDefault="00D53BF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DAD25" w14:textId="77777777" w:rsidR="00D53BFD" w:rsidRDefault="00D53BF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A45C0C" w14:textId="77777777" w:rsidR="00D53BFD" w:rsidRDefault="00D53BFD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3BFD"/>
    <w:rsid w:val="00B87E5D"/>
    <w:rsid w:val="00D53BFD"/>
    <w:rsid w:val="00E302C0"/>
    <w:rsid w:val="00E84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C0E8B7"/>
  <w15:docId w15:val="{7DCCBE33-AE50-4687-A1E6-76E06A1A04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4"/>
        <w:szCs w:val="24"/>
        <w:lang w:val="en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360" w:after="80"/>
      <w:outlineLvl w:val="0"/>
    </w:pPr>
    <w:rPr>
      <w:b/>
      <w:color w:val="90192A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160" w:after="80"/>
      <w:outlineLvl w:val="1"/>
    </w:pPr>
    <w:rPr>
      <w:i/>
      <w:color w:val="90192A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i/>
      <w:color w:val="000000"/>
      <w:sz w:val="18"/>
      <w:szCs w:val="1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outlineLvl w:val="3"/>
    </w:pPr>
    <w:rPr>
      <w:color w:val="D30F7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1D669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color w:val="59595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after="80" w:line="240" w:lineRule="auto"/>
    </w:pPr>
    <w:rPr>
      <w:b/>
      <w:smallCaps/>
      <w:sz w:val="32"/>
      <w:szCs w:val="32"/>
    </w:rPr>
  </w:style>
  <w:style w:type="paragraph" w:styleId="Subtitl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0"/>
    <w:tblPr>
      <w:tblStyleRowBandSize w:val="1"/>
      <w:tblStyleColBandSize w:val="1"/>
      <w:tblCellMar>
        <w:top w:w="15" w:type="dxa"/>
        <w:left w:w="15" w:type="dxa"/>
        <w:bottom w:w="0" w:type="dxa"/>
        <w:right w:w="15" w:type="dxa"/>
      </w:tblCellMar>
    </w:tblPr>
  </w:style>
  <w:style w:type="table" w:customStyle="1" w:styleId="a0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0"/>
    <w:pPr>
      <w:spacing w:after="0"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hyperlink" Target="https://sites.google.com/site/brandtevolution/home/mutatio" TargetMode="External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group4cladistics.weebly.com/analogous-and-homologous-traits.html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509</Words>
  <Characters>2882</Characters>
  <Application>Microsoft Office Word</Application>
  <DocSecurity>0</DocSecurity>
  <Lines>169</Lines>
  <Paragraphs>61</Paragraphs>
  <ScaleCrop>false</ScaleCrop>
  <Company/>
  <LinksUpToDate>false</LinksUpToDate>
  <CharactersWithSpaces>3330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McLeod Porter, Delma</dc:creator>
  <cp:lastModifiedBy>McLeod Porter, Delma</cp:lastModifiedBy>
  <cp:revision>2</cp:revision>
  <dcterms:created xsi:type="dcterms:W3CDTF">2025-09-25T17:57:00Z</dcterms:created>
  <dcterms:modified xsi:type="dcterms:W3CDTF">2025-09-25T17:57:00Z</dcterms:modified>
</cp:coreProperties>
</file>