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0581D8" w14:textId="77777777" w:rsidR="00E45F14" w:rsidRDefault="00000000">
      <w:pPr>
        <w:pStyle w:val="Title"/>
        <w:spacing w:after="240"/>
      </w:pPr>
      <w:r>
        <w:t>EVOLUTION CARD SORT</w:t>
      </w:r>
    </w:p>
    <w:tbl>
      <w:tblPr>
        <w:tblStyle w:val="a"/>
        <w:tblW w:w="12672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6336"/>
        <w:gridCol w:w="6336"/>
      </w:tblGrid>
      <w:tr w:rsidR="00E45F14" w14:paraId="3B55A04F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7852F4DC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Embryology</w:t>
            </w:r>
          </w:p>
          <w:p w14:paraId="2188A15F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The branch of biology and medicine concerned with the study of embryos and their development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11A38052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Directional selection</w:t>
            </w:r>
          </w:p>
          <w:p w14:paraId="487E9637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A selection that causes a shift in frequency to an extreme phenotype.</w:t>
            </w:r>
          </w:p>
        </w:tc>
      </w:tr>
      <w:tr w:rsidR="00E45F14" w14:paraId="64467765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EF3D8DB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Vestigial Structures</w:t>
            </w:r>
          </w:p>
          <w:p w14:paraId="4BD32173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Inherited, but reduced in size, often unused, and no longer serves its purpose.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7DB71516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Fossil</w:t>
            </w:r>
          </w:p>
          <w:p w14:paraId="73B0E4CD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Preserved remains or imprints of ancient organisms.</w:t>
            </w:r>
          </w:p>
        </w:tc>
      </w:tr>
      <w:tr w:rsidR="00E45F14" w14:paraId="1E4CAEE3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7E5F3F52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Homologous Structures</w:t>
            </w:r>
          </w:p>
          <w:p w14:paraId="270D20A1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Traits that are similar in different species because the species share a common ancestor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3DA9936F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Biochemistry</w:t>
            </w:r>
          </w:p>
          <w:p w14:paraId="2D89E616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The branch of science that explores the chemical processes within and related to living organisms.</w:t>
            </w:r>
          </w:p>
        </w:tc>
      </w:tr>
      <w:tr w:rsidR="00E45F14" w14:paraId="521E0743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7EDE0C95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Analogous Structures</w:t>
            </w:r>
          </w:p>
          <w:p w14:paraId="2795B355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Structures that are similar in function but are not inherited from a common ancestor.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350D7974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Stabilizing Selection (Genetic Equilibrium)</w:t>
            </w:r>
          </w:p>
          <w:p w14:paraId="60F92C1C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Constant state of allele frequency.</w:t>
            </w:r>
          </w:p>
        </w:tc>
      </w:tr>
      <w:tr w:rsidR="00E45F14" w14:paraId="5216F6B7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65096E0E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Disruptive Selection</w:t>
            </w:r>
          </w:p>
          <w:p w14:paraId="35CFEB53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A selection that does not favor the most common variation within a population.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048399A3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DNA Technology</w:t>
            </w:r>
          </w:p>
          <w:p w14:paraId="47A9A475" w14:textId="77777777" w:rsidR="00E45F14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>The sequencing, analysis, and cutting-and-pasting of DNA. Examples include sequencing, polymerase chain reaction, cloning, and gel electrophoresis.</w:t>
            </w:r>
          </w:p>
        </w:tc>
      </w:tr>
    </w:tbl>
    <w:p w14:paraId="5603BEFE" w14:textId="77777777" w:rsidR="00E45F14" w:rsidRDefault="00E45F14">
      <w:pPr>
        <w:spacing w:after="120" w:line="276" w:lineRule="auto"/>
      </w:pPr>
    </w:p>
    <w:tbl>
      <w:tblPr>
        <w:tblStyle w:val="a0"/>
        <w:tblW w:w="13391" w:type="dxa"/>
        <w:tblInd w:w="0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4463"/>
        <w:gridCol w:w="4464"/>
        <w:gridCol w:w="4464"/>
      </w:tblGrid>
      <w:tr w:rsidR="00E45F14" w14:paraId="34C42E80" w14:textId="77777777">
        <w:trPr>
          <w:trHeight w:val="7200"/>
        </w:trPr>
        <w:tc>
          <w:tcPr>
            <w:tcW w:w="4463" w:type="dxa"/>
            <w:vAlign w:val="center"/>
          </w:tcPr>
          <w:p w14:paraId="68C3016B" w14:textId="77777777" w:rsidR="00E45F14" w:rsidRDefault="00E45F14"/>
          <w:p w14:paraId="1C1A5C56" w14:textId="77777777" w:rsidR="00E45F14" w:rsidRDefault="00000000">
            <w:pPr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4FBE787C" wp14:editId="59211F29">
                  <wp:extent cx="2515117" cy="3758702"/>
                  <wp:effectExtent l="0" t="0" r="0" b="0"/>
                  <wp:docPr id="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t="23674" r="66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117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3A550963" w14:textId="77777777" w:rsidR="00E45F14" w:rsidRDefault="00E45F14"/>
          <w:p w14:paraId="6B55F301" w14:textId="77777777" w:rsidR="00E45F14" w:rsidRDefault="00000000">
            <w:pPr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66B55A3C" wp14:editId="565390AE">
                  <wp:extent cx="2496418" cy="3758702"/>
                  <wp:effectExtent l="0" t="0" r="0" b="0"/>
                  <wp:docPr id="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l="67080" t="23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418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5B58579C" w14:textId="77777777" w:rsidR="00E45F14" w:rsidRDefault="00E45F14"/>
          <w:p w14:paraId="6725EB63" w14:textId="77777777" w:rsidR="00E45F14" w:rsidRDefault="00000000">
            <w:pPr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5EE237BA" wp14:editId="2780D694">
                  <wp:extent cx="2374900" cy="3758565"/>
                  <wp:effectExtent l="0" t="0" r="0" b="0"/>
                  <wp:docPr id="4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l="34014" t="23668" r="34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0" cy="3758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38AFCD" w14:textId="77777777" w:rsidR="00E45F14" w:rsidRDefault="00E45F14">
      <w:pPr>
        <w:spacing w:after="120" w:line="276" w:lineRule="auto"/>
      </w:pPr>
    </w:p>
    <w:p w14:paraId="4ABD3A5E" w14:textId="77777777" w:rsidR="00E45F14" w:rsidRDefault="00000000">
      <w:pPr>
        <w:spacing w:line="259" w:lineRule="auto"/>
      </w:pPr>
      <w:r>
        <w:br w:type="page"/>
      </w:r>
    </w:p>
    <w:p w14:paraId="5874FB65" w14:textId="77777777" w:rsidR="00E45F14" w:rsidRDefault="00E45F14">
      <w:pPr>
        <w:spacing w:after="120" w:line="276" w:lineRule="auto"/>
      </w:pPr>
    </w:p>
    <w:tbl>
      <w:tblPr>
        <w:tblStyle w:val="a1"/>
        <w:tblW w:w="12950" w:type="dxa"/>
        <w:tblInd w:w="0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3237"/>
        <w:gridCol w:w="3237"/>
        <w:gridCol w:w="3238"/>
        <w:gridCol w:w="3238"/>
      </w:tblGrid>
      <w:tr w:rsidR="00E45F14" w14:paraId="6D7F3B73" w14:textId="77777777">
        <w:trPr>
          <w:trHeight w:val="4320"/>
        </w:trPr>
        <w:tc>
          <w:tcPr>
            <w:tcW w:w="3237" w:type="dxa"/>
            <w:vAlign w:val="center"/>
          </w:tcPr>
          <w:p w14:paraId="1ADD23F7" w14:textId="77777777" w:rsidR="00E45F14" w:rsidRDefault="00E45F14">
            <w:pPr>
              <w:jc w:val="center"/>
            </w:pPr>
          </w:p>
          <w:p w14:paraId="30B97F24" w14:textId="77777777" w:rsidR="00E45F14" w:rsidRDefault="00E45F14"/>
          <w:p w14:paraId="574F5BB2" w14:textId="77777777" w:rsidR="00E45F14" w:rsidRDefault="00000000">
            <w:r>
              <w:rPr>
                <w:noProof/>
              </w:rPr>
              <w:drawing>
                <wp:inline distT="114300" distB="114300" distL="114300" distR="114300" wp14:anchorId="14B4B6D9" wp14:editId="1D4FA29E">
                  <wp:extent cx="1905000" cy="1272540"/>
                  <wp:effectExtent l="0" t="0" r="0" b="3810"/>
                  <wp:docPr id="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272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1A7DB0C8" w14:textId="77777777" w:rsidR="00E45F14" w:rsidRDefault="00E45F14">
            <w:pPr>
              <w:jc w:val="center"/>
            </w:pPr>
          </w:p>
          <w:p w14:paraId="62F39875" w14:textId="77777777" w:rsidR="00E45F14" w:rsidRDefault="00000000">
            <w:pPr>
              <w:spacing w:before="240" w:after="240"/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271CA61D" wp14:editId="7C459B61">
                  <wp:extent cx="1905000" cy="1524000"/>
                  <wp:effectExtent l="0" t="0" r="0" b="0"/>
                  <wp:docPr id="13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8"/>
                          <a:srcRect t="7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52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62CBC5C" w14:textId="77777777" w:rsidR="00E45F14" w:rsidRDefault="00E45F14"/>
        </w:tc>
        <w:tc>
          <w:tcPr>
            <w:tcW w:w="3238" w:type="dxa"/>
            <w:vAlign w:val="center"/>
          </w:tcPr>
          <w:p w14:paraId="6D42F8ED" w14:textId="77777777" w:rsidR="00E45F14" w:rsidRDefault="00000000"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3285438D" wp14:editId="49C2A5A7">
                  <wp:extent cx="1905000" cy="1973580"/>
                  <wp:effectExtent l="0" t="0" r="0" b="7620"/>
                  <wp:docPr id="1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73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  <w:vAlign w:val="center"/>
          </w:tcPr>
          <w:p w14:paraId="3D547E54" w14:textId="77777777" w:rsidR="00E45F14" w:rsidRDefault="00000000">
            <w:r>
              <w:rPr>
                <w:noProof/>
              </w:rPr>
              <w:drawing>
                <wp:inline distT="0" distB="0" distL="0" distR="0" wp14:anchorId="089765F5" wp14:editId="4526E8D7">
                  <wp:extent cx="1897380" cy="2232660"/>
                  <wp:effectExtent l="0" t="0" r="7620" b="0"/>
                  <wp:docPr id="3" name="image4.png" descr="Comparative Biochemistry - Evidence for Evolutio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Comparative Biochemistry - Evidence for Evolution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3" cy="22334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14" w14:paraId="76A8814B" w14:textId="77777777">
        <w:trPr>
          <w:trHeight w:val="4320"/>
        </w:trPr>
        <w:tc>
          <w:tcPr>
            <w:tcW w:w="3237" w:type="dxa"/>
            <w:vAlign w:val="center"/>
          </w:tcPr>
          <w:p w14:paraId="451889F0" w14:textId="77777777" w:rsidR="00E45F14" w:rsidRDefault="00000000">
            <w:pPr>
              <w:jc w:val="center"/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32DBFCBC" wp14:editId="3C7B7FB4">
                  <wp:extent cx="1729172" cy="1285503"/>
                  <wp:effectExtent l="0" t="0" r="0" b="0"/>
                  <wp:docPr id="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72" cy="12855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 wp14:anchorId="68DEFA33" wp14:editId="4D316040">
                  <wp:extent cx="1719263" cy="1146175"/>
                  <wp:effectExtent l="0" t="0" r="0" b="0"/>
                  <wp:docPr id="1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263" cy="1146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59708A09" w14:textId="77777777" w:rsidR="00E45F14" w:rsidRDefault="00000000" w:rsidP="00AA5481">
            <w:pPr>
              <w:ind w:left="720"/>
              <w:jc w:val="center"/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anchor distT="0" distB="0" distL="114300" distR="114300" simplePos="0" relativeHeight="251658240" behindDoc="1" locked="0" layoutInCell="1" allowOverlap="1" wp14:anchorId="7A465C66" wp14:editId="197798A6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238125</wp:posOffset>
                  </wp:positionV>
                  <wp:extent cx="1890713" cy="2273798"/>
                  <wp:effectExtent l="0" t="0" r="0" b="0"/>
                  <wp:wrapTight wrapText="bothSides">
                    <wp:wrapPolygon edited="0">
                      <wp:start x="0" y="0"/>
                      <wp:lineTo x="0" y="21359"/>
                      <wp:lineTo x="21332" y="21359"/>
                      <wp:lineTo x="21332" y="0"/>
                      <wp:lineTo x="0" y="0"/>
                    </wp:wrapPolygon>
                  </wp:wrapTight>
                  <wp:docPr id="1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13" cy="22737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38" w:type="dxa"/>
            <w:vAlign w:val="center"/>
          </w:tcPr>
          <w:p w14:paraId="4D6C70E8" w14:textId="77777777" w:rsidR="00E45F14" w:rsidRDefault="00000000" w:rsidP="00AA54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99A87F" wp14:editId="42B32BCA">
                  <wp:extent cx="1905000" cy="2263140"/>
                  <wp:effectExtent l="0" t="0" r="0" b="3810"/>
                  <wp:docPr id="5" name="image5.jpg" descr="DNA Sequencing Fact Shee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DNA Sequencing Fact Sheet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633" cy="22638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14:paraId="543454DD" w14:textId="77777777" w:rsidR="00E45F14" w:rsidRDefault="00E45F14"/>
        </w:tc>
      </w:tr>
    </w:tbl>
    <w:p w14:paraId="39750060" w14:textId="77777777" w:rsidR="00E45F14" w:rsidRDefault="00000000">
      <w:pPr>
        <w:pStyle w:val="Heading1"/>
        <w:spacing w:before="200" w:after="120" w:line="276" w:lineRule="auto"/>
        <w:rPr>
          <w:color w:val="910D28"/>
          <w:highlight w:val="white"/>
        </w:rPr>
      </w:pPr>
      <w:r>
        <w:rPr>
          <w:color w:val="910D28"/>
          <w:highlight w:val="white"/>
        </w:rPr>
        <w:lastRenderedPageBreak/>
        <w:t>Sources</w:t>
      </w:r>
    </w:p>
    <w:p w14:paraId="589C2C87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 xml:space="preserve">Analogous Structure </w:t>
      </w:r>
    </w:p>
    <w:p w14:paraId="7A652615" w14:textId="3A1F011B" w:rsidR="00E45F14" w:rsidRDefault="00AA5481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Analogous and homologous traits</w:t>
      </w:r>
      <w:r w:rsidR="00000000">
        <w:rPr>
          <w:i/>
          <w:color w:val="3E5C61"/>
          <w:sz w:val="18"/>
          <w:szCs w:val="18"/>
        </w:rPr>
        <w:t xml:space="preserve">. (n.d.). Retrieved January 14, 2021, from </w:t>
      </w:r>
      <w:hyperlink r:id="rId15">
        <w:r w:rsidR="00000000">
          <w:rPr>
            <w:i/>
            <w:color w:val="1155CC"/>
            <w:sz w:val="18"/>
            <w:szCs w:val="18"/>
            <w:u w:val="single"/>
          </w:rPr>
          <w:t>http://group4cladistics.weebly.com/analogous-and-homo</w:t>
        </w:r>
        <w:r w:rsidR="00000000">
          <w:rPr>
            <w:i/>
            <w:color w:val="1155CC"/>
            <w:sz w:val="18"/>
            <w:szCs w:val="18"/>
            <w:u w:val="single"/>
          </w:rPr>
          <w:t>l</w:t>
        </w:r>
        <w:r w:rsidR="00000000">
          <w:rPr>
            <w:i/>
            <w:color w:val="1155CC"/>
            <w:sz w:val="18"/>
            <w:szCs w:val="18"/>
            <w:u w:val="single"/>
          </w:rPr>
          <w:t>ogous-traits.html</w:t>
        </w:r>
      </w:hyperlink>
    </w:p>
    <w:p w14:paraId="1572FB2D" w14:textId="73BE8F13" w:rsidR="00E45F14" w:rsidRDefault="00000000">
      <w:pPr>
        <w:spacing w:before="240" w:after="24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Bil 106 - lecture 4. (n.d.). University of Miami-College of Arts &amp; Science-Biology</w:t>
      </w:r>
      <w:r w:rsidR="00AA5481">
        <w:rPr>
          <w:i/>
          <w:color w:val="3E5C61"/>
          <w:sz w:val="18"/>
          <w:szCs w:val="18"/>
        </w:rPr>
        <w:t xml:space="preserve">. </w:t>
      </w:r>
      <w:r>
        <w:rPr>
          <w:i/>
          <w:color w:val="3E5C61"/>
          <w:sz w:val="18"/>
          <w:szCs w:val="18"/>
        </w:rPr>
        <w:t xml:space="preserve">Retrieved April 14, 2021, from </w:t>
      </w:r>
      <w:hyperlink r:id="rId16" w:history="1">
        <w:r w:rsidRPr="00AA5481">
          <w:rPr>
            <w:rStyle w:val="Hyperlink"/>
            <w:i/>
            <w:sz w:val="18"/>
            <w:szCs w:val="18"/>
          </w:rPr>
          <w:t>http</w:t>
        </w:r>
        <w:r w:rsidRPr="00AA5481">
          <w:rPr>
            <w:rStyle w:val="Hyperlink"/>
            <w:i/>
            <w:sz w:val="18"/>
            <w:szCs w:val="18"/>
          </w:rPr>
          <w:t>:</w:t>
        </w:r>
        <w:r w:rsidRPr="00AA5481">
          <w:rPr>
            <w:rStyle w:val="Hyperlink"/>
            <w:i/>
            <w:sz w:val="18"/>
            <w:szCs w:val="18"/>
          </w:rPr>
          <w:t>//www.bio.miami.edu/dana/106/106F05_4.html</w:t>
        </w:r>
      </w:hyperlink>
    </w:p>
    <w:p w14:paraId="771AB773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 xml:space="preserve">Biochemistry </w:t>
      </w:r>
    </w:p>
    <w:p w14:paraId="56FCA944" w14:textId="4BA43A02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Comparative </w:t>
      </w:r>
      <w:r w:rsidR="00AA5481">
        <w:rPr>
          <w:i/>
          <w:color w:val="3E5C61"/>
          <w:sz w:val="18"/>
          <w:szCs w:val="18"/>
        </w:rPr>
        <w:t>biochemist</w:t>
      </w:r>
      <w:r>
        <w:rPr>
          <w:i/>
          <w:color w:val="3E5C61"/>
          <w:sz w:val="18"/>
          <w:szCs w:val="18"/>
        </w:rPr>
        <w:t xml:space="preserve">ry. (n.d.). Retrieved January 14, 2021, from </w:t>
      </w:r>
      <w:hyperlink r:id="rId17" w:history="1">
        <w:r w:rsidRPr="00AA5481">
          <w:rPr>
            <w:rStyle w:val="Hyperlink"/>
            <w:i/>
            <w:sz w:val="18"/>
            <w:szCs w:val="18"/>
          </w:rPr>
          <w:t>http://eewevolution</w:t>
        </w:r>
        <w:r w:rsidRPr="00AA5481">
          <w:rPr>
            <w:rStyle w:val="Hyperlink"/>
            <w:i/>
            <w:sz w:val="18"/>
            <w:szCs w:val="18"/>
          </w:rPr>
          <w:t>.</w:t>
        </w:r>
        <w:r w:rsidRPr="00AA5481">
          <w:rPr>
            <w:rStyle w:val="Hyperlink"/>
            <w:i/>
            <w:sz w:val="18"/>
            <w:szCs w:val="18"/>
          </w:rPr>
          <w:t>weebly.com/comparative-biochemistry.html</w:t>
        </w:r>
      </w:hyperlink>
    </w:p>
    <w:p w14:paraId="35F68486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>Directional, Disruptive, and Stabilizing Selection</w:t>
      </w:r>
    </w:p>
    <w:p w14:paraId="4D46D4F5" w14:textId="3A0BF75A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What is the effect of directional selection on genetic </w:t>
      </w:r>
      <w:r w:rsidR="00AA5481">
        <w:rPr>
          <w:i/>
          <w:color w:val="3E5C61"/>
          <w:sz w:val="18"/>
          <w:szCs w:val="18"/>
        </w:rPr>
        <w:t>variation?</w:t>
      </w:r>
      <w:r>
        <w:rPr>
          <w:i/>
          <w:color w:val="3E5C61"/>
          <w:sz w:val="18"/>
          <w:szCs w:val="18"/>
        </w:rPr>
        <w:t xml:space="preserve"> Socratic. (2017, March 28). Retrieved January 14, 2021, from </w:t>
      </w:r>
      <w:hyperlink r:id="rId18" w:history="1">
        <w:r w:rsidRPr="00AA5481">
          <w:rPr>
            <w:rStyle w:val="Hyperlink"/>
            <w:i/>
            <w:sz w:val="18"/>
            <w:szCs w:val="18"/>
          </w:rPr>
          <w:t>https://socra</w:t>
        </w:r>
        <w:r w:rsidRPr="00AA5481">
          <w:rPr>
            <w:rStyle w:val="Hyperlink"/>
            <w:i/>
            <w:sz w:val="18"/>
            <w:szCs w:val="18"/>
          </w:rPr>
          <w:t>t</w:t>
        </w:r>
        <w:r w:rsidRPr="00AA5481">
          <w:rPr>
            <w:rStyle w:val="Hyperlink"/>
            <w:i/>
            <w:sz w:val="18"/>
            <w:szCs w:val="18"/>
          </w:rPr>
          <w:t>ic.org/questions/what-is-the-effect-of-directional-selection-on-genetic-variation-1</w:t>
        </w:r>
      </w:hyperlink>
    </w:p>
    <w:p w14:paraId="31649166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>DNA Technology</w:t>
      </w:r>
    </w:p>
    <w:p w14:paraId="7A2ABA16" w14:textId="13F827F5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DNA </w:t>
      </w:r>
      <w:r w:rsidR="00AA5481">
        <w:rPr>
          <w:i/>
          <w:color w:val="3E5C61"/>
          <w:sz w:val="18"/>
          <w:szCs w:val="18"/>
        </w:rPr>
        <w:t>sequencing fact sheet</w:t>
      </w:r>
      <w:r>
        <w:rPr>
          <w:i/>
          <w:color w:val="3E5C61"/>
          <w:sz w:val="18"/>
          <w:szCs w:val="18"/>
        </w:rPr>
        <w:t xml:space="preserve">. (n.d.). Retrieved January 14, 2021, from </w:t>
      </w:r>
      <w:hyperlink r:id="rId19" w:history="1">
        <w:r w:rsidRPr="00AA5481">
          <w:rPr>
            <w:rStyle w:val="Hyperlink"/>
            <w:i/>
            <w:sz w:val="18"/>
            <w:szCs w:val="18"/>
          </w:rPr>
          <w:t>https://www.genome.gov/about-gen</w:t>
        </w:r>
        <w:r w:rsidRPr="00AA5481">
          <w:rPr>
            <w:rStyle w:val="Hyperlink"/>
            <w:i/>
            <w:sz w:val="18"/>
            <w:szCs w:val="18"/>
          </w:rPr>
          <w:t>o</w:t>
        </w:r>
        <w:r w:rsidRPr="00AA5481">
          <w:rPr>
            <w:rStyle w:val="Hyperlink"/>
            <w:i/>
            <w:sz w:val="18"/>
            <w:szCs w:val="18"/>
          </w:rPr>
          <w:t>mics/fact-sheets/DNA-Sequencing-Fact-Sheet</w:t>
        </w:r>
      </w:hyperlink>
    </w:p>
    <w:p w14:paraId="5431DB7F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 xml:space="preserve">Embryology </w:t>
      </w:r>
    </w:p>
    <w:p w14:paraId="17BE7A92" w14:textId="34C308A6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Sharma, Y., &amp; Scarbrough, H. (2020, January 08). Evolutionary </w:t>
      </w:r>
      <w:proofErr w:type="gramStart"/>
      <w:r w:rsidR="00AA5481">
        <w:rPr>
          <w:i/>
          <w:color w:val="3E5C61"/>
          <w:sz w:val="18"/>
          <w:szCs w:val="18"/>
        </w:rPr>
        <w:t>e</w:t>
      </w:r>
      <w:r>
        <w:rPr>
          <w:i/>
          <w:color w:val="3E5C61"/>
          <w:sz w:val="18"/>
          <w:szCs w:val="18"/>
        </w:rPr>
        <w:t>mbryology</w:t>
      </w:r>
      <w:proofErr w:type="gramEnd"/>
      <w:r>
        <w:rPr>
          <w:i/>
          <w:color w:val="3E5C61"/>
          <w:sz w:val="18"/>
          <w:szCs w:val="18"/>
        </w:rPr>
        <w:t xml:space="preserve">: Developmental </w:t>
      </w:r>
      <w:proofErr w:type="gramStart"/>
      <w:r w:rsidR="00AA5481">
        <w:rPr>
          <w:i/>
          <w:color w:val="3E5C61"/>
          <w:sz w:val="18"/>
          <w:szCs w:val="18"/>
        </w:rPr>
        <w:t>b</w:t>
      </w:r>
      <w:r>
        <w:rPr>
          <w:i/>
          <w:color w:val="3E5C61"/>
          <w:sz w:val="18"/>
          <w:szCs w:val="18"/>
        </w:rPr>
        <w:t>iology</w:t>
      </w:r>
      <w:proofErr w:type="gramEnd"/>
      <w:r>
        <w:rPr>
          <w:i/>
          <w:color w:val="3E5C61"/>
          <w:sz w:val="18"/>
          <w:szCs w:val="18"/>
        </w:rPr>
        <w:t xml:space="preserve">. Retrieved January 14, 2021, from </w:t>
      </w:r>
      <w:hyperlink r:id="rId20" w:history="1">
        <w:r w:rsidRPr="00AA5481">
          <w:rPr>
            <w:rStyle w:val="Hyperlink"/>
            <w:i/>
            <w:sz w:val="18"/>
            <w:szCs w:val="18"/>
          </w:rPr>
          <w:t>https://microbenotes.com/evolutionary-emb</w:t>
        </w:r>
        <w:r w:rsidRPr="00AA5481">
          <w:rPr>
            <w:rStyle w:val="Hyperlink"/>
            <w:i/>
            <w:sz w:val="18"/>
            <w:szCs w:val="18"/>
          </w:rPr>
          <w:t>r</w:t>
        </w:r>
        <w:r w:rsidRPr="00AA5481">
          <w:rPr>
            <w:rStyle w:val="Hyperlink"/>
            <w:i/>
            <w:sz w:val="18"/>
            <w:szCs w:val="18"/>
          </w:rPr>
          <w:t>yology/</w:t>
        </w:r>
      </w:hyperlink>
    </w:p>
    <w:p w14:paraId="0170E7F1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 xml:space="preserve">Fossils </w:t>
      </w:r>
    </w:p>
    <w:p w14:paraId="637EC52A" w14:textId="74DC45EB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Callaway, E. (2020, January 18). Supercomputer </w:t>
      </w:r>
      <w:r w:rsidR="00AA5481">
        <w:rPr>
          <w:i/>
          <w:color w:val="3E5C61"/>
          <w:sz w:val="18"/>
          <w:szCs w:val="18"/>
        </w:rPr>
        <w:t xml:space="preserve">scours fossil </w:t>
      </w:r>
      <w:proofErr w:type="gramStart"/>
      <w:r w:rsidR="00AA5481">
        <w:rPr>
          <w:i/>
          <w:color w:val="3E5C61"/>
          <w:sz w:val="18"/>
          <w:szCs w:val="18"/>
        </w:rPr>
        <w:t>record</w:t>
      </w:r>
      <w:proofErr w:type="gramEnd"/>
      <w:r w:rsidR="00AA5481">
        <w:rPr>
          <w:i/>
          <w:color w:val="3E5C61"/>
          <w:sz w:val="18"/>
          <w:szCs w:val="18"/>
        </w:rPr>
        <w:t xml:space="preserve"> for earth's hidden extinctions</w:t>
      </w:r>
      <w:r>
        <w:rPr>
          <w:i/>
          <w:color w:val="3E5C61"/>
          <w:sz w:val="18"/>
          <w:szCs w:val="18"/>
        </w:rPr>
        <w:t xml:space="preserve">. Retrieved January 14, 2021, from </w:t>
      </w:r>
      <w:hyperlink r:id="rId21" w:history="1">
        <w:r w:rsidRPr="00967DBD">
          <w:rPr>
            <w:rStyle w:val="Hyperlink"/>
            <w:i/>
            <w:sz w:val="18"/>
            <w:szCs w:val="18"/>
          </w:rPr>
          <w:t>https://www.scientificamerican.com/article/supercomputer-scours-fossil-recor</w:t>
        </w:r>
        <w:r w:rsidRPr="00967DBD">
          <w:rPr>
            <w:rStyle w:val="Hyperlink"/>
            <w:i/>
            <w:sz w:val="18"/>
            <w:szCs w:val="18"/>
          </w:rPr>
          <w:t>d</w:t>
        </w:r>
        <w:r w:rsidRPr="00967DBD">
          <w:rPr>
            <w:rStyle w:val="Hyperlink"/>
            <w:i/>
            <w:sz w:val="18"/>
            <w:szCs w:val="18"/>
          </w:rPr>
          <w:t>-for-earths-hidden-extinctions/</w:t>
        </w:r>
      </w:hyperlink>
    </w:p>
    <w:p w14:paraId="115EDA71" w14:textId="437A09D8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Black, R. (2009, January 23). If </w:t>
      </w:r>
      <w:r w:rsidR="00AA5481">
        <w:rPr>
          <w:i/>
          <w:color w:val="3E5C61"/>
          <w:sz w:val="18"/>
          <w:szCs w:val="18"/>
        </w:rPr>
        <w:t>you found a fossil on the ground, what would you do</w:t>
      </w:r>
      <w:r>
        <w:rPr>
          <w:i/>
          <w:color w:val="3E5C61"/>
          <w:sz w:val="18"/>
          <w:szCs w:val="18"/>
        </w:rPr>
        <w:t xml:space="preserve">? Retrieved January 14, 2021, from </w:t>
      </w:r>
      <w:hyperlink r:id="rId22" w:history="1">
        <w:r w:rsidRPr="00967DBD">
          <w:rPr>
            <w:rStyle w:val="Hyperlink"/>
            <w:i/>
            <w:sz w:val="18"/>
            <w:szCs w:val="18"/>
          </w:rPr>
          <w:t>https:/</w:t>
        </w:r>
        <w:r w:rsidRPr="00967DBD">
          <w:rPr>
            <w:rStyle w:val="Hyperlink"/>
            <w:i/>
            <w:sz w:val="18"/>
            <w:szCs w:val="18"/>
          </w:rPr>
          <w:t>/</w:t>
        </w:r>
        <w:r w:rsidRPr="00967DBD">
          <w:rPr>
            <w:rStyle w:val="Hyperlink"/>
            <w:i/>
            <w:sz w:val="18"/>
            <w:szCs w:val="18"/>
          </w:rPr>
          <w:t>www.smithsonianmag.com/science-nature/if-you-found-a-fossil-on-the-ground-what-would-you-do-37694178/</w:t>
        </w:r>
      </w:hyperlink>
    </w:p>
    <w:p w14:paraId="7EEEDB7E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>Homologous Structures</w:t>
      </w:r>
    </w:p>
    <w:p w14:paraId="2C6764B0" w14:textId="61EA715B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Homologous structures. (2019, November 15). Retrieved January 14, 2021, from </w:t>
      </w:r>
      <w:hyperlink r:id="rId23" w:history="1">
        <w:r w:rsidRPr="00967DBD">
          <w:rPr>
            <w:rStyle w:val="Hyperlink"/>
            <w:i/>
            <w:sz w:val="18"/>
            <w:szCs w:val="18"/>
          </w:rPr>
          <w:t>https://kaise</w:t>
        </w:r>
        <w:r w:rsidRPr="00967DBD">
          <w:rPr>
            <w:rStyle w:val="Hyperlink"/>
            <w:i/>
            <w:sz w:val="18"/>
            <w:szCs w:val="18"/>
          </w:rPr>
          <w:t>r</w:t>
        </w:r>
        <w:r w:rsidRPr="00967DBD">
          <w:rPr>
            <w:rStyle w:val="Hyperlink"/>
            <w:i/>
            <w:sz w:val="18"/>
            <w:szCs w:val="18"/>
          </w:rPr>
          <w:t>science.wordpress.com/biology-the-living-environment/evolution/homologous-structures/</w:t>
        </w:r>
      </w:hyperlink>
    </w:p>
    <w:p w14:paraId="158E8DC8" w14:textId="77777777" w:rsidR="00E45F14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>Vestigial Structure</w:t>
      </w:r>
    </w:p>
    <w:p w14:paraId="18E1DCF8" w14:textId="7544DAD1" w:rsidR="00E45F14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Vestigial </w:t>
      </w:r>
      <w:r w:rsidR="00AA5481">
        <w:rPr>
          <w:i/>
          <w:color w:val="3E5C61"/>
          <w:sz w:val="18"/>
          <w:szCs w:val="18"/>
        </w:rPr>
        <w:t xml:space="preserve">structures </w:t>
      </w:r>
      <w:r>
        <w:rPr>
          <w:i/>
          <w:color w:val="3E5C61"/>
          <w:sz w:val="18"/>
          <w:szCs w:val="18"/>
        </w:rPr>
        <w:t xml:space="preserve">- Evolution. (n.d.). Retrieved January 14, 2021, from </w:t>
      </w:r>
      <w:hyperlink r:id="rId24" w:history="1">
        <w:r w:rsidR="00967DBD" w:rsidRPr="00967DBD">
          <w:rPr>
            <w:rStyle w:val="Hyperlink"/>
            <w:i/>
            <w:sz w:val="18"/>
            <w:szCs w:val="18"/>
          </w:rPr>
          <w:t>https://www.osmosis.org/answers/vestigial</w:t>
        </w:r>
        <w:r w:rsidR="00967DBD" w:rsidRPr="00967DBD">
          <w:rPr>
            <w:rStyle w:val="Hyperlink"/>
            <w:i/>
            <w:sz w:val="18"/>
            <w:szCs w:val="18"/>
          </w:rPr>
          <w:t>-</w:t>
        </w:r>
        <w:r w:rsidR="00967DBD" w:rsidRPr="00967DBD">
          <w:rPr>
            <w:rStyle w:val="Hyperlink"/>
            <w:i/>
            <w:sz w:val="18"/>
            <w:szCs w:val="18"/>
          </w:rPr>
          <w:t>structures</w:t>
        </w:r>
      </w:hyperlink>
    </w:p>
    <w:p w14:paraId="2BE6C91F" w14:textId="77777777" w:rsidR="00E45F14" w:rsidRDefault="00E45F14"/>
    <w:sectPr w:rsidR="00E45F1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DE8B7A" w14:textId="77777777" w:rsidR="009A021E" w:rsidRDefault="009A021E">
      <w:pPr>
        <w:spacing w:after="0" w:line="240" w:lineRule="auto"/>
      </w:pPr>
      <w:r>
        <w:separator/>
      </w:r>
    </w:p>
  </w:endnote>
  <w:endnote w:type="continuationSeparator" w:id="0">
    <w:p w14:paraId="11AB8981" w14:textId="77777777" w:rsidR="009A021E" w:rsidRDefault="009A02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81F5B8" w14:textId="77777777" w:rsidR="00E45F14" w:rsidRDefault="00E45F14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13E36A" w14:textId="12329A70" w:rsidR="00E45F14" w:rsidRDefault="00AA5481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55E10406" wp14:editId="70CC1026">
              <wp:simplePos x="0" y="0"/>
              <wp:positionH relativeFrom="column">
                <wp:posOffset>5330190</wp:posOffset>
              </wp:positionH>
              <wp:positionV relativeFrom="paragraph">
                <wp:posOffset>-195580</wp:posOffset>
              </wp:positionV>
              <wp:extent cx="1838325" cy="242084"/>
              <wp:effectExtent l="0" t="0" r="0" b="0"/>
              <wp:wrapSquare wrapText="bothSides" distT="0" distB="0" distL="114300" distR="114300"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38325" cy="24208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93C554" w14:textId="77777777" w:rsidR="00E45F14" w:rsidRDefault="00000000">
                          <w:pPr>
                            <w:spacing w:after="0" w:line="240" w:lineRule="auto"/>
                            <w:jc w:val="right"/>
                            <w:textDirection w:val="btLr"/>
                          </w:pPr>
                          <w:r>
                            <w:rPr>
                              <w:b/>
                              <w:color w:val="000000"/>
                            </w:rPr>
                            <w:t>SHE SELLS SEASHELLS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5E10406" id="Rectangle 1" o:spid="_x0000_s1026" style="position:absolute;margin-left:419.7pt;margin-top:-15.4pt;width:144.75pt;height:19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" filled="f" stroked="f">
              <v:textbox inset="2.53958mm,1.2694mm,2.53958mm,1.2694mm">
                <w:txbxContent>
                  <w:p w14:paraId="0493C554" w14:textId="77777777" w:rsidR="00E45F14" w:rsidRDefault="00000000">
                    <w:pPr>
                      <w:spacing w:after="0" w:line="240" w:lineRule="auto"/>
                      <w:jc w:val="right"/>
                      <w:textDirection w:val="btLr"/>
                    </w:pPr>
                    <w:r>
                      <w:rPr>
                        <w:b/>
                        <w:color w:val="000000"/>
                      </w:rPr>
                      <w:t>SHE SELLS SEASHELLS</w:t>
                    </w:r>
                  </w:p>
                </w:txbxContent>
              </v:textbox>
              <w10:wrap type="square"/>
            </v:rect>
          </w:pict>
        </mc:Fallback>
      </mc:AlternateContent>
    </w:r>
    <w:r w:rsidR="00000000">
      <w:rPr>
        <w:b/>
        <w:color w:val="000000"/>
      </w:rPr>
      <w:tab/>
    </w:r>
    <w:r w:rsidR="00000000">
      <w:rPr>
        <w:b/>
        <w:color w:val="000000"/>
      </w:rPr>
      <w:tab/>
    </w:r>
    <w:r w:rsidR="00000000">
      <w:rPr>
        <w:b/>
        <w:color w:val="000000"/>
      </w:rPr>
      <w:tab/>
    </w:r>
    <w:r w:rsidR="00000000">
      <w:rPr>
        <w:b/>
        <w:color w:val="000000"/>
      </w:rPr>
      <w:tab/>
    </w:r>
    <w:r w:rsidR="00000000">
      <w:rPr>
        <w:b/>
        <w:color w:val="000000"/>
      </w:rPr>
      <w:tab/>
    </w:r>
    <w:r w:rsidR="00000000">
      <w:rPr>
        <w:b/>
        <w:color w:val="000000"/>
      </w:rPr>
      <w:tab/>
    </w:r>
    <w:r w:rsidR="00000000">
      <w:rPr>
        <w:b/>
        <w:color w:val="000000"/>
      </w:rPr>
      <w:tab/>
    </w:r>
    <w:r w:rsidR="00000000">
      <w:rPr>
        <w:b/>
        <w:color w:val="000000"/>
      </w:rPr>
      <w:tab/>
    </w:r>
    <w:r w:rsidR="00000000">
      <w:rPr>
        <w:noProof/>
      </w:rPr>
      <w:drawing>
        <wp:anchor distT="0" distB="0" distL="0" distR="0" simplePos="0" relativeHeight="251658240" behindDoc="1" locked="0" layoutInCell="1" hidden="0" allowOverlap="1" wp14:anchorId="547A1248" wp14:editId="03D2A5D7">
          <wp:simplePos x="0" y="0"/>
          <wp:positionH relativeFrom="column">
            <wp:posOffset>3263118</wp:posOffset>
          </wp:positionH>
          <wp:positionV relativeFrom="paragraph">
            <wp:posOffset>-224789</wp:posOffset>
          </wp:positionV>
          <wp:extent cx="4902200" cy="508000"/>
          <wp:effectExtent l="0" t="0" r="0" b="0"/>
          <wp:wrapNone/>
          <wp:docPr id="8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902200" cy="5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070791" w14:textId="77777777" w:rsidR="00E45F14" w:rsidRDefault="00E45F14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156F6E" w14:textId="77777777" w:rsidR="009A021E" w:rsidRDefault="009A021E">
      <w:pPr>
        <w:spacing w:after="0" w:line="240" w:lineRule="auto"/>
      </w:pPr>
      <w:r>
        <w:separator/>
      </w:r>
    </w:p>
  </w:footnote>
  <w:footnote w:type="continuationSeparator" w:id="0">
    <w:p w14:paraId="77129CDC" w14:textId="77777777" w:rsidR="009A021E" w:rsidRDefault="009A02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ABEE50" w14:textId="77777777" w:rsidR="00E45F14" w:rsidRDefault="00E45F1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C84681" w14:textId="77777777" w:rsidR="00E45F14" w:rsidRDefault="00E45F1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F19726" w14:textId="77777777" w:rsidR="00E45F14" w:rsidRDefault="00E45F1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5F14"/>
    <w:rsid w:val="00967DBD"/>
    <w:rsid w:val="009A021E"/>
    <w:rsid w:val="00AA5481"/>
    <w:rsid w:val="00E302C0"/>
    <w:rsid w:val="00E45F14"/>
    <w:rsid w:val="00F93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EA874F0"/>
  <w15:docId w15:val="{7DCCBE33-AE50-4687-A1E6-76E06A1A0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n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b/>
      <w:color w:val="90192A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160" w:after="80"/>
      <w:outlineLvl w:val="1"/>
    </w:pPr>
    <w:rPr>
      <w:i/>
      <w:color w:val="90192A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i/>
      <w:color w:val="000000"/>
      <w:sz w:val="18"/>
      <w:szCs w:val="1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outlineLvl w:val="3"/>
    </w:pPr>
    <w:rPr>
      <w:color w:val="D30F7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1D669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</w:pPr>
    <w:rPr>
      <w:b/>
      <w:smallCaps/>
      <w:sz w:val="32"/>
      <w:szCs w:val="32"/>
    </w:rPr>
  </w:style>
  <w:style w:type="paragraph" w:styleId="Subtitl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0"/>
    <w:tblPr>
      <w:tblStyleRowBandSize w:val="1"/>
      <w:tblStyleColBandSize w:val="1"/>
      <w:tblCellMar>
        <w:top w:w="15" w:type="dxa"/>
        <w:left w:w="15" w:type="dxa"/>
        <w:bottom w:w="0" w:type="dxa"/>
        <w:right w:w="15" w:type="dxa"/>
      </w:tblCellMar>
    </w:tblPr>
  </w:style>
  <w:style w:type="table" w:customStyle="1" w:styleId="a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1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character" w:styleId="Hyperlink">
    <w:name w:val="Hyperlink"/>
    <w:basedOn w:val="DefaultParagraphFont"/>
    <w:uiPriority w:val="99"/>
    <w:unhideWhenUsed/>
    <w:rsid w:val="00AA5481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A54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67DB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https://socratic.org/questions/what-is-the-effect-of-directional-selection-on-genetic-variation-1" TargetMode="External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hyperlink" Target="https://www.scientificamerican.com/article/supercomputer-scours-fossil-record-for-earths-hidden-extinctions/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://eewevolution.weebly.com/comparative-biochemistry.html" TargetMode="External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hyperlink" Target="http://www.bio.miami.edu/dana/106/106F05_4.html" TargetMode="External"/><Relationship Id="rId20" Type="http://schemas.openxmlformats.org/officeDocument/2006/relationships/hyperlink" Target="https://microbenotes.com/evolutionary-embryology/" TargetMode="External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s://www.osmosis.org/answers/vestigial-structures" TargetMode="External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://group4cladistics.weebly.com/analogous-and-homologous-traits.html" TargetMode="External"/><Relationship Id="rId23" Type="http://schemas.openxmlformats.org/officeDocument/2006/relationships/hyperlink" Target="https://kaiserscience.wordpress.com/biology-the-living-environment/evolution/homologous-structures/" TargetMode="External"/><Relationship Id="rId28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hyperlink" Target="https://www.genome.gov/about-genomics/fact-sheets/DNA-Sequencing-Fact-Sheet" TargetMode="External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hyperlink" Target="https://www.smithsonianmag.com/science-nature/if-you-found-a-fossil-on-the-ground-what-would-you-do-37694178/" TargetMode="External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419</Words>
  <Characters>3537</Characters>
  <Application>Microsoft Office Word</Application>
  <DocSecurity>0</DocSecurity>
  <Lines>104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McLeod Porter, Delma</dc:creator>
  <cp:lastModifiedBy>McLeod Porter, Delma</cp:lastModifiedBy>
  <cp:revision>2</cp:revision>
  <dcterms:created xsi:type="dcterms:W3CDTF">2025-09-25T16:36:00Z</dcterms:created>
  <dcterms:modified xsi:type="dcterms:W3CDTF">2025-09-25T16:36:00Z</dcterms:modified>
</cp:coreProperties>
</file>