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BAF91E" w14:textId="77777777" w:rsidR="005E2F1E" w:rsidRDefault="00D13B86">
      <w:pPr>
        <w:pStyle w:val="Title"/>
      </w:pPr>
      <w:r>
        <w:t>Evolution Cornell Notes</w:t>
      </w:r>
    </w:p>
    <w:p w14:paraId="75F3D2FB" w14:textId="57DCF771" w:rsidR="005E2F1E" w:rsidRDefault="00D13B86">
      <w:r>
        <w:t xml:space="preserve">A </w:t>
      </w:r>
      <w:r>
        <w:rPr>
          <w:b/>
        </w:rPr>
        <w:t>species</w:t>
      </w:r>
      <w:r>
        <w:t xml:space="preserve"> is a population that can mate and have offspring that are healthy and </w:t>
      </w:r>
      <w:proofErr w:type="gramStart"/>
      <w:r>
        <w:t>have the ability to</w:t>
      </w:r>
      <w:proofErr w:type="gramEnd"/>
      <w:r>
        <w:t xml:space="preserve"> mate</w:t>
      </w:r>
      <w:r>
        <w:t xml:space="preserve"> as well</w:t>
      </w:r>
      <w:r>
        <w:t xml:space="preserve">. However, scientists know that many of the species we see today are derived from ancestors that produced a variety of other species. All the variety of </w:t>
      </w:r>
      <w:r>
        <w:t xml:space="preserve">organisms that exist in this world of plants, animals, protists, bacteria, and fungi. We refer to this as </w:t>
      </w:r>
      <w:r>
        <w:rPr>
          <w:b/>
        </w:rPr>
        <w:t>biodiversity.</w:t>
      </w:r>
      <w:r w:rsidR="00C82DA9">
        <w:rPr>
          <w:b/>
        </w:rPr>
        <w:t xml:space="preserve"> </w:t>
      </w:r>
      <w:r w:rsidR="00C82DA9">
        <w:t>Let’</w:t>
      </w:r>
      <w:r w:rsidR="00951F61">
        <w:t xml:space="preserve">s </w:t>
      </w:r>
      <w:r>
        <w:t>explore the types of selections and principles that scientists have used to help us determine where these organism</w:t>
      </w:r>
      <w:r>
        <w:t>s may have originally derived and the evidence that proves the relationships an organism may have with another.</w:t>
      </w:r>
    </w:p>
    <w:p w14:paraId="25F1D448" w14:textId="5A40A108" w:rsidR="005E2F1E" w:rsidRDefault="00D13B86">
      <w:r>
        <w:t>As you are listening to other presentations</w:t>
      </w:r>
      <w:r w:rsidR="00C82DA9">
        <w:t>,</w:t>
      </w:r>
      <w:r>
        <w:t xml:space="preserve"> summarize key information for each topic.</w:t>
      </w:r>
    </w:p>
    <w:tbl>
      <w:tblPr>
        <w:tblStyle w:val="a0"/>
        <w:tblW w:w="126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6300"/>
        <w:gridCol w:w="4320"/>
      </w:tblGrid>
      <w:tr w:rsidR="005E2F1E" w14:paraId="3A948481" w14:textId="77777777" w:rsidTr="00C82DA9">
        <w:trPr>
          <w:trHeight w:val="297"/>
        </w:trPr>
        <w:tc>
          <w:tcPr>
            <w:tcW w:w="2060" w:type="dxa"/>
            <w:shd w:val="clear" w:color="auto" w:fill="3E5C61"/>
          </w:tcPr>
          <w:p w14:paraId="4969939D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Principle or Type of Selection</w:t>
            </w:r>
          </w:p>
        </w:tc>
        <w:tc>
          <w:tcPr>
            <w:tcW w:w="6300" w:type="dxa"/>
            <w:shd w:val="clear" w:color="auto" w:fill="3E5C61"/>
          </w:tcPr>
          <w:p w14:paraId="7250D67C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Information</w:t>
            </w:r>
          </w:p>
        </w:tc>
        <w:tc>
          <w:tcPr>
            <w:tcW w:w="4320" w:type="dxa"/>
            <w:shd w:val="clear" w:color="auto" w:fill="3E5C61"/>
          </w:tcPr>
          <w:p w14:paraId="224134D5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</w:tr>
      <w:tr w:rsidR="005E2F1E" w14:paraId="16EEA27B" w14:textId="77777777">
        <w:trPr>
          <w:trHeight w:val="1253"/>
        </w:trPr>
        <w:tc>
          <w:tcPr>
            <w:tcW w:w="2060" w:type="dxa"/>
          </w:tcPr>
          <w:p w14:paraId="6EAC1A62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Fossils</w:t>
            </w:r>
          </w:p>
        </w:tc>
        <w:tc>
          <w:tcPr>
            <w:tcW w:w="6300" w:type="dxa"/>
          </w:tcPr>
          <w:p w14:paraId="5B7D136B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685EC669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775EDA9C" w14:textId="77777777">
        <w:trPr>
          <w:trHeight w:val="1253"/>
        </w:trPr>
        <w:tc>
          <w:tcPr>
            <w:tcW w:w="2060" w:type="dxa"/>
          </w:tcPr>
          <w:p w14:paraId="5BDC1795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Homologous Structures</w:t>
            </w:r>
          </w:p>
        </w:tc>
        <w:tc>
          <w:tcPr>
            <w:tcW w:w="6300" w:type="dxa"/>
          </w:tcPr>
          <w:p w14:paraId="2581933C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76FA320B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3094C7EC" w14:textId="77777777">
        <w:trPr>
          <w:trHeight w:val="1253"/>
        </w:trPr>
        <w:tc>
          <w:tcPr>
            <w:tcW w:w="2060" w:type="dxa"/>
          </w:tcPr>
          <w:p w14:paraId="0CF59460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Analogous Structures</w:t>
            </w:r>
          </w:p>
        </w:tc>
        <w:tc>
          <w:tcPr>
            <w:tcW w:w="6300" w:type="dxa"/>
          </w:tcPr>
          <w:p w14:paraId="4449EA89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62B7646E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5AB69C65" w14:textId="77777777">
        <w:trPr>
          <w:trHeight w:val="1253"/>
        </w:trPr>
        <w:tc>
          <w:tcPr>
            <w:tcW w:w="2060" w:type="dxa"/>
          </w:tcPr>
          <w:p w14:paraId="56C67B28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Vestigial Structures</w:t>
            </w:r>
          </w:p>
        </w:tc>
        <w:tc>
          <w:tcPr>
            <w:tcW w:w="6300" w:type="dxa"/>
          </w:tcPr>
          <w:p w14:paraId="176F7FE1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2B89A61E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07F46115" w14:textId="77777777">
        <w:trPr>
          <w:trHeight w:val="1253"/>
        </w:trPr>
        <w:tc>
          <w:tcPr>
            <w:tcW w:w="2060" w:type="dxa"/>
          </w:tcPr>
          <w:p w14:paraId="2A9AC42E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  <w:highlight w:val="white"/>
              </w:rPr>
              <w:t>Embryology</w:t>
            </w:r>
          </w:p>
        </w:tc>
        <w:tc>
          <w:tcPr>
            <w:tcW w:w="6300" w:type="dxa"/>
          </w:tcPr>
          <w:p w14:paraId="0E64EB5C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50A5E94F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503A3930" w14:textId="77777777">
        <w:trPr>
          <w:trHeight w:val="1253"/>
        </w:trPr>
        <w:tc>
          <w:tcPr>
            <w:tcW w:w="2060" w:type="dxa"/>
          </w:tcPr>
          <w:p w14:paraId="453D0CE3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  <w:highlight w:val="white"/>
              </w:rPr>
              <w:t>Biochemistry</w:t>
            </w:r>
          </w:p>
        </w:tc>
        <w:tc>
          <w:tcPr>
            <w:tcW w:w="6300" w:type="dxa"/>
          </w:tcPr>
          <w:p w14:paraId="52244B63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556CF685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31BD3D3B" w14:textId="77777777">
        <w:trPr>
          <w:trHeight w:val="1253"/>
        </w:trPr>
        <w:tc>
          <w:tcPr>
            <w:tcW w:w="2060" w:type="dxa"/>
          </w:tcPr>
          <w:p w14:paraId="64B0BD5A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DNA</w:t>
            </w:r>
          </w:p>
        </w:tc>
        <w:tc>
          <w:tcPr>
            <w:tcW w:w="6300" w:type="dxa"/>
          </w:tcPr>
          <w:p w14:paraId="6B5D1A82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6DCECDE2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4B70833F" w14:textId="77777777">
        <w:trPr>
          <w:trHeight w:val="1253"/>
        </w:trPr>
        <w:tc>
          <w:tcPr>
            <w:tcW w:w="2060" w:type="dxa"/>
          </w:tcPr>
          <w:p w14:paraId="43E2CA17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  <w:highlight w:val="white"/>
              </w:rPr>
              <w:t>Stabilizing Selection (Genetic Equilibrium)</w:t>
            </w:r>
          </w:p>
        </w:tc>
        <w:tc>
          <w:tcPr>
            <w:tcW w:w="6300" w:type="dxa"/>
          </w:tcPr>
          <w:p w14:paraId="6E6F9D09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4AE84374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774E9F20" w14:textId="77777777">
        <w:trPr>
          <w:trHeight w:val="1253"/>
        </w:trPr>
        <w:tc>
          <w:tcPr>
            <w:tcW w:w="2060" w:type="dxa"/>
          </w:tcPr>
          <w:p w14:paraId="3667D404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  <w:highlight w:val="white"/>
              </w:rPr>
              <w:t>Directional Selection</w:t>
            </w:r>
          </w:p>
        </w:tc>
        <w:tc>
          <w:tcPr>
            <w:tcW w:w="6300" w:type="dxa"/>
          </w:tcPr>
          <w:p w14:paraId="483D65E9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767B67EB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2F1E" w14:paraId="4F7C34D4" w14:textId="77777777">
        <w:trPr>
          <w:trHeight w:val="1253"/>
        </w:trPr>
        <w:tc>
          <w:tcPr>
            <w:tcW w:w="2060" w:type="dxa"/>
          </w:tcPr>
          <w:p w14:paraId="1E3B791A" w14:textId="77777777" w:rsidR="005E2F1E" w:rsidRDefault="00D1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  <w:highlight w:val="white"/>
              </w:rPr>
              <w:lastRenderedPageBreak/>
              <w:t>Disruptive Selection</w:t>
            </w:r>
          </w:p>
        </w:tc>
        <w:tc>
          <w:tcPr>
            <w:tcW w:w="6300" w:type="dxa"/>
          </w:tcPr>
          <w:p w14:paraId="6AA19244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320" w:type="dxa"/>
          </w:tcPr>
          <w:p w14:paraId="537520E8" w14:textId="77777777" w:rsidR="005E2F1E" w:rsidRDefault="005E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B038CF8" w14:textId="77777777" w:rsidR="005E2F1E" w:rsidRDefault="005E2F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E2F1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79D5" w14:textId="77777777" w:rsidR="00D13B86" w:rsidRDefault="00D13B86">
      <w:pPr>
        <w:spacing w:after="0" w:line="240" w:lineRule="auto"/>
      </w:pPr>
      <w:r>
        <w:separator/>
      </w:r>
    </w:p>
  </w:endnote>
  <w:endnote w:type="continuationSeparator" w:id="0">
    <w:p w14:paraId="269EE50B" w14:textId="77777777" w:rsidR="00D13B86" w:rsidRDefault="00D1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9438" w14:textId="77777777" w:rsidR="005E2F1E" w:rsidRDefault="00D13B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8D8975F" wp14:editId="7833D613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A88A70" wp14:editId="17D3EE7D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0F85E" w14:textId="0F4F8046" w:rsidR="005E2F1E" w:rsidRPr="00951F61" w:rsidRDefault="00951F6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51F6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SHE SELLS SEASHELLS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A88A70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3870F85E" w14:textId="0F4F8046" w:rsidR="005E2F1E" w:rsidRPr="00951F61" w:rsidRDefault="00951F6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51F6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SHE SELLS SEASHELLS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5C7E" w14:textId="77777777" w:rsidR="00D13B86" w:rsidRDefault="00D13B86">
      <w:pPr>
        <w:spacing w:after="0" w:line="240" w:lineRule="auto"/>
      </w:pPr>
      <w:r>
        <w:separator/>
      </w:r>
    </w:p>
  </w:footnote>
  <w:footnote w:type="continuationSeparator" w:id="0">
    <w:p w14:paraId="21C13803" w14:textId="77777777" w:rsidR="00D13B86" w:rsidRDefault="00D1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1E"/>
    <w:rsid w:val="002B7F41"/>
    <w:rsid w:val="005E2F1E"/>
    <w:rsid w:val="00951F61"/>
    <w:rsid w:val="00C82DA9"/>
    <w:rsid w:val="00D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13CF6"/>
  <w15:docId w15:val="{B6DA798F-C652-4C78-A970-261C8917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3EvPrHIyPM+m1M3Rs+GkCL7Frg==">AMUW2mXX3o0qxnZEzdvqkhkVkWCRHBcmNHf+5G7TeVThlPJeWZoOOt3SMoi9YIpmqUOINbClUZq+uUSnndcl4qNbXff0jXCsc/RIDxroSblUyOkQ9064WCI=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 Sells Seashells</dc:title>
  <dc:creator>K20 Center</dc:creator>
  <cp:lastModifiedBy>Taylor Thurston</cp:lastModifiedBy>
  <cp:revision>3</cp:revision>
  <dcterms:created xsi:type="dcterms:W3CDTF">2021-04-10T00:00:00Z</dcterms:created>
  <dcterms:modified xsi:type="dcterms:W3CDTF">2021-05-06T19:30:00Z</dcterms:modified>
</cp:coreProperties>
</file>