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D238AB" w14:textId="3F80A7F4" w:rsidR="00446C13" w:rsidRPr="00DC7A6D" w:rsidRDefault="008A298B" w:rsidP="00DC7A6D">
      <w:pPr>
        <w:pStyle w:val="Title"/>
      </w:pPr>
      <w:r>
        <w:t>Woody Guthrie Organizer</w:t>
      </w:r>
      <w:r w:rsidR="00D26F9E">
        <w:t>: Teacher’s Notes</w:t>
      </w: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1970"/>
        <w:gridCol w:w="7370"/>
      </w:tblGrid>
      <w:tr w:rsidR="008A298B" w14:paraId="410E1BF8" w14:textId="77777777" w:rsidTr="003A71E9">
        <w:trPr>
          <w:cantSplit/>
          <w:tblHeader/>
        </w:trPr>
        <w:tc>
          <w:tcPr>
            <w:tcW w:w="9340" w:type="dxa"/>
            <w:gridSpan w:val="2"/>
            <w:shd w:val="clear" w:color="auto" w:fill="3E5C61" w:themeFill="accent2"/>
          </w:tcPr>
          <w:p w14:paraId="540AE55E" w14:textId="4C534643" w:rsidR="008A298B" w:rsidRPr="0053328A" w:rsidRDefault="008A298B" w:rsidP="008A298B">
            <w:pPr>
              <w:pStyle w:val="TableColumnHeaders"/>
            </w:pPr>
            <w:r>
              <w:t>Why did Woody Guthrie create and perform music?</w:t>
            </w:r>
          </w:p>
        </w:tc>
      </w:tr>
      <w:tr w:rsidR="008A298B" w14:paraId="32FBED0F" w14:textId="77777777" w:rsidTr="008A298B">
        <w:trPr>
          <w:cantSplit/>
          <w:tblHeader/>
        </w:trPr>
        <w:tc>
          <w:tcPr>
            <w:tcW w:w="1970" w:type="dxa"/>
            <w:shd w:val="clear" w:color="auto" w:fill="E5EFED" w:themeFill="accent3" w:themeFillTint="66"/>
          </w:tcPr>
          <w:p w14:paraId="0A50AA82" w14:textId="6C068442" w:rsidR="008A298B" w:rsidRPr="008A298B" w:rsidRDefault="008A298B" w:rsidP="0053328A">
            <w:pPr>
              <w:pStyle w:val="TableColumnHeaders"/>
              <w:rPr>
                <w:color w:val="3E5C61" w:themeColor="accent2"/>
              </w:rPr>
            </w:pPr>
            <w:r w:rsidRPr="008A298B">
              <w:rPr>
                <w:color w:val="3E5C61" w:themeColor="accent2"/>
              </w:rPr>
              <w:t>Source</w:t>
            </w:r>
          </w:p>
        </w:tc>
        <w:tc>
          <w:tcPr>
            <w:tcW w:w="7370" w:type="dxa"/>
            <w:shd w:val="clear" w:color="auto" w:fill="E5EFED" w:themeFill="accent3" w:themeFillTint="66"/>
          </w:tcPr>
          <w:p w14:paraId="389B258A" w14:textId="33BC18A6" w:rsidR="008A298B" w:rsidRPr="008A298B" w:rsidRDefault="008A298B" w:rsidP="0053328A">
            <w:pPr>
              <w:pStyle w:val="TableColumnHeaders"/>
              <w:rPr>
                <w:color w:val="3E5C61" w:themeColor="accent2"/>
              </w:rPr>
            </w:pPr>
            <w:r w:rsidRPr="008A298B">
              <w:rPr>
                <w:color w:val="3E5C61" w:themeColor="accent2"/>
              </w:rPr>
              <w:t>Inferences/Evidence</w:t>
            </w:r>
          </w:p>
        </w:tc>
      </w:tr>
      <w:tr w:rsidR="008A298B" w14:paraId="062AAA88" w14:textId="77777777" w:rsidTr="008A298B">
        <w:trPr>
          <w:trHeight w:val="1440"/>
        </w:trPr>
        <w:tc>
          <w:tcPr>
            <w:tcW w:w="1970" w:type="dxa"/>
          </w:tcPr>
          <w:p w14:paraId="5553C43F" w14:textId="2FDB98B0" w:rsidR="008A298B" w:rsidRDefault="008A298B" w:rsidP="006B4CC2">
            <w:pPr>
              <w:pStyle w:val="RowHeader"/>
            </w:pPr>
            <w:r>
              <w:t>Station 1</w:t>
            </w:r>
          </w:p>
        </w:tc>
        <w:tc>
          <w:tcPr>
            <w:tcW w:w="7370" w:type="dxa"/>
          </w:tcPr>
          <w:p w14:paraId="4FF42338" w14:textId="77777777" w:rsidR="00D26F9E" w:rsidRDefault="00D26F9E" w:rsidP="006B4CC2">
            <w:pPr>
              <w:pStyle w:val="TableData"/>
            </w:pPr>
            <w:r>
              <w:t>Guthrie c</w:t>
            </w:r>
            <w:r w:rsidRPr="00D26F9E">
              <w:t>reated music to advocate for the rights of others</w:t>
            </w:r>
            <w:r>
              <w:t>:</w:t>
            </w:r>
          </w:p>
          <w:p w14:paraId="5A4AF7E3" w14:textId="77F0A3FE" w:rsidR="00D26F9E" w:rsidRDefault="00D26F9E" w:rsidP="00D26F9E">
            <w:pPr>
              <w:pStyle w:val="TableData"/>
              <w:numPr>
                <w:ilvl w:val="0"/>
                <w:numId w:val="12"/>
              </w:numPr>
            </w:pPr>
            <w:r w:rsidRPr="00D26F9E">
              <w:t>“Wherever men are fightin’ for their rights, that’s where I’m a gonna be</w:t>
            </w:r>
            <w:r>
              <w:t>.</w:t>
            </w:r>
            <w:r w:rsidRPr="00D26F9E">
              <w:t xml:space="preserve">” </w:t>
            </w:r>
          </w:p>
          <w:p w14:paraId="54C78AF5" w14:textId="1CE00C77" w:rsidR="008A298B" w:rsidRDefault="00D26F9E" w:rsidP="00D26F9E">
            <w:pPr>
              <w:pStyle w:val="TableData"/>
              <w:numPr>
                <w:ilvl w:val="0"/>
                <w:numId w:val="12"/>
              </w:numPr>
            </w:pPr>
            <w:r w:rsidRPr="00D26F9E">
              <w:t>“This machine kills fascists.”</w:t>
            </w:r>
          </w:p>
        </w:tc>
      </w:tr>
      <w:tr w:rsidR="008A298B" w14:paraId="7E67D714" w14:textId="77777777" w:rsidTr="008A298B">
        <w:trPr>
          <w:trHeight w:val="1440"/>
        </w:trPr>
        <w:tc>
          <w:tcPr>
            <w:tcW w:w="1970" w:type="dxa"/>
          </w:tcPr>
          <w:p w14:paraId="2DDCC87F" w14:textId="22109974" w:rsidR="008A298B" w:rsidRPr="006B4CC2" w:rsidRDefault="008A298B" w:rsidP="008A298B">
            <w:pPr>
              <w:pStyle w:val="RowHeader"/>
              <w:rPr>
                <w:rFonts w:cstheme="minorHAnsi"/>
              </w:rPr>
            </w:pPr>
            <w:r w:rsidRPr="00C361E3">
              <w:t xml:space="preserve">Station </w:t>
            </w:r>
            <w:r>
              <w:t>2</w:t>
            </w:r>
          </w:p>
        </w:tc>
        <w:tc>
          <w:tcPr>
            <w:tcW w:w="7370" w:type="dxa"/>
          </w:tcPr>
          <w:p w14:paraId="6AACB34F" w14:textId="3F45D0F7" w:rsidR="008A298B" w:rsidRDefault="00D26F9E" w:rsidP="008A298B">
            <w:pPr>
              <w:pStyle w:val="TableData"/>
            </w:pPr>
            <w:r>
              <w:t>Guthrie c</w:t>
            </w:r>
            <w:r w:rsidRPr="00D26F9E">
              <w:t>reated music to bring a message to the public about important issues</w:t>
            </w:r>
            <w:r>
              <w:t>:</w:t>
            </w:r>
            <w:r w:rsidRPr="00D26F9E">
              <w:t xml:space="preserve"> “</w:t>
            </w:r>
            <w:r>
              <w:t>O</w:t>
            </w:r>
            <w:r w:rsidRPr="00D26F9E">
              <w:t xml:space="preserve">ne of the mainest ways [of getting the word around] is by singing… </w:t>
            </w:r>
            <w:r>
              <w:t>I</w:t>
            </w:r>
            <w:r w:rsidRPr="00D26F9E">
              <w:t>f the fight gets hot, the song gets hotter.</w:t>
            </w:r>
            <w:r>
              <w:t>”</w:t>
            </w:r>
          </w:p>
        </w:tc>
      </w:tr>
      <w:tr w:rsidR="008A298B" w14:paraId="08E52479" w14:textId="77777777" w:rsidTr="008A298B">
        <w:trPr>
          <w:trHeight w:val="1440"/>
        </w:trPr>
        <w:tc>
          <w:tcPr>
            <w:tcW w:w="1970" w:type="dxa"/>
          </w:tcPr>
          <w:p w14:paraId="70B3245B" w14:textId="176BD030" w:rsidR="008A298B" w:rsidRDefault="008A298B" w:rsidP="008A298B">
            <w:pPr>
              <w:pStyle w:val="RowHeader"/>
            </w:pPr>
            <w:r w:rsidRPr="00C361E3">
              <w:t xml:space="preserve">Station </w:t>
            </w:r>
            <w:r>
              <w:t>3</w:t>
            </w:r>
          </w:p>
        </w:tc>
        <w:tc>
          <w:tcPr>
            <w:tcW w:w="7370" w:type="dxa"/>
          </w:tcPr>
          <w:p w14:paraId="00D8669C" w14:textId="72935F72" w:rsidR="008A298B" w:rsidRDefault="00D26F9E" w:rsidP="008A298B">
            <w:pPr>
              <w:pStyle w:val="TableData"/>
            </w:pPr>
            <w:r>
              <w:t>Guthrie</w:t>
            </w:r>
            <w:r w:rsidRPr="00D26F9E">
              <w:t xml:space="preserve"> believed his music could </w:t>
            </w:r>
            <w:r w:rsidR="00BD4960">
              <w:t>offer</w:t>
            </w:r>
            <w:r w:rsidRPr="00D26F9E">
              <w:t xml:space="preserve"> a way to advocate for change and help find solutions to the problems people faced</w:t>
            </w:r>
            <w:r w:rsidR="00BD4960">
              <w:t>:</w:t>
            </w:r>
            <w:r w:rsidRPr="00D26F9E">
              <w:t xml:space="preserve"> “</w:t>
            </w:r>
            <w:r w:rsidR="00BD4960">
              <w:t>A</w:t>
            </w:r>
            <w:r w:rsidRPr="00D26F9E">
              <w:t xml:space="preserve"> folk song is what’s wrong and how to fix it.”</w:t>
            </w:r>
          </w:p>
        </w:tc>
      </w:tr>
      <w:tr w:rsidR="008A298B" w14:paraId="7F112F73" w14:textId="77777777" w:rsidTr="008A298B">
        <w:trPr>
          <w:trHeight w:val="1440"/>
        </w:trPr>
        <w:tc>
          <w:tcPr>
            <w:tcW w:w="1970" w:type="dxa"/>
          </w:tcPr>
          <w:p w14:paraId="0A750552" w14:textId="13AB6D56" w:rsidR="008A298B" w:rsidRDefault="008A298B" w:rsidP="008A298B">
            <w:pPr>
              <w:pStyle w:val="RowHeader"/>
            </w:pPr>
            <w:r w:rsidRPr="00C361E3">
              <w:t xml:space="preserve">Station </w:t>
            </w:r>
            <w:r>
              <w:t>4</w:t>
            </w:r>
          </w:p>
        </w:tc>
        <w:tc>
          <w:tcPr>
            <w:tcW w:w="7370" w:type="dxa"/>
          </w:tcPr>
          <w:p w14:paraId="4659D36F" w14:textId="5C8D13C8" w:rsidR="008A298B" w:rsidRDefault="00BD4960" w:rsidP="008A298B">
            <w:pPr>
              <w:pStyle w:val="TableData"/>
            </w:pPr>
            <w:r>
              <w:t>Guthrie</w:t>
            </w:r>
            <w:r w:rsidRPr="00BD4960">
              <w:t xml:space="preserve"> saw his guitar as his weapon for fighting fascism </w:t>
            </w:r>
            <w:r>
              <w:t>and defending</w:t>
            </w:r>
            <w:r w:rsidRPr="00BD4960">
              <w:t xml:space="preserve"> the rights and equality of people</w:t>
            </w:r>
            <w:r>
              <w:t>.</w:t>
            </w:r>
            <w:r w:rsidRPr="00BD4960">
              <w:t xml:space="preserve"> He wrote “</w:t>
            </w:r>
            <w:r>
              <w:t>T</w:t>
            </w:r>
            <w:r w:rsidRPr="00BD4960">
              <w:t>h</w:t>
            </w:r>
            <w:r>
              <w:t>is</w:t>
            </w:r>
            <w:r w:rsidRPr="00BD4960">
              <w:t xml:space="preserve"> </w:t>
            </w:r>
            <w:r>
              <w:t>M</w:t>
            </w:r>
            <w:r w:rsidRPr="00BD4960">
              <w:t xml:space="preserve">achine </w:t>
            </w:r>
            <w:r>
              <w:t>K</w:t>
            </w:r>
            <w:r w:rsidRPr="00BD4960">
              <w:t xml:space="preserve">ills </w:t>
            </w:r>
            <w:r>
              <w:t>F</w:t>
            </w:r>
            <w:r w:rsidRPr="00BD4960">
              <w:t>ascists” on his guitar.</w:t>
            </w:r>
          </w:p>
        </w:tc>
      </w:tr>
      <w:tr w:rsidR="008A298B" w14:paraId="0EB997B2" w14:textId="77777777" w:rsidTr="008A298B">
        <w:trPr>
          <w:trHeight w:val="1440"/>
        </w:trPr>
        <w:tc>
          <w:tcPr>
            <w:tcW w:w="1970" w:type="dxa"/>
          </w:tcPr>
          <w:p w14:paraId="4582DC6A" w14:textId="372CFCA7" w:rsidR="008A298B" w:rsidRDefault="008A298B" w:rsidP="006B4CC2">
            <w:pPr>
              <w:pStyle w:val="RowHeader"/>
            </w:pPr>
            <w:r>
              <w:t>Video</w:t>
            </w:r>
          </w:p>
        </w:tc>
        <w:tc>
          <w:tcPr>
            <w:tcW w:w="7370" w:type="dxa"/>
          </w:tcPr>
          <w:p w14:paraId="484EB66F" w14:textId="248CE6A9" w:rsidR="008A298B" w:rsidRDefault="00BD4960" w:rsidP="006B4CC2">
            <w:pPr>
              <w:pStyle w:val="TableData"/>
            </w:pPr>
            <w:r>
              <w:t>Guthrie</w:t>
            </w:r>
            <w:r w:rsidRPr="00BD4960">
              <w:t xml:space="preserve"> created music to help people. </w:t>
            </w:r>
            <w:r>
              <w:t>I</w:t>
            </w:r>
            <w:r w:rsidRPr="00BD4960">
              <w:t>n the video</w:t>
            </w:r>
            <w:r>
              <w:t>,</w:t>
            </w:r>
            <w:r w:rsidRPr="00BD4960">
              <w:t xml:space="preserve"> it was said that he spoke up for the disenfranchised, wanted people to help each other, advocated for social justice, and noted that as long as there are people keeping the common man down the fascists are still with us and there is work to be done.</w:t>
            </w:r>
          </w:p>
        </w:tc>
      </w:tr>
      <w:tr w:rsidR="008A298B" w14:paraId="6B7D2215" w14:textId="77777777" w:rsidTr="008A298B">
        <w:trPr>
          <w:trHeight w:val="2016"/>
        </w:trPr>
        <w:tc>
          <w:tcPr>
            <w:tcW w:w="9340" w:type="dxa"/>
            <w:gridSpan w:val="2"/>
          </w:tcPr>
          <w:p w14:paraId="70C0F021" w14:textId="77777777" w:rsidR="008A298B" w:rsidRDefault="008A298B" w:rsidP="00C96AF8">
            <w:pPr>
              <w:pStyle w:val="RowHeader"/>
            </w:pPr>
            <w:r>
              <w:t>Woody Guthrie created and performed music…</w:t>
            </w:r>
          </w:p>
          <w:p w14:paraId="42665950" w14:textId="1EB66914" w:rsidR="00BD4960" w:rsidRDefault="00BD4960" w:rsidP="00BD4960">
            <w:pPr>
              <w:pStyle w:val="TableData"/>
              <w:spacing w:before="240"/>
            </w:pPr>
            <w:r w:rsidRPr="00BD4960">
              <w:t>To speak out against social, political</w:t>
            </w:r>
            <w:r>
              <w:t>,</w:t>
            </w:r>
            <w:r w:rsidRPr="00BD4960">
              <w:t xml:space="preserve"> and economic injustice with the hope of inspiring change.</w:t>
            </w:r>
          </w:p>
        </w:tc>
      </w:tr>
    </w:tbl>
    <w:p w14:paraId="59B4F978" w14:textId="6E211286" w:rsidR="00D106FF" w:rsidRDefault="008A298B" w:rsidP="008A298B">
      <w:pPr>
        <w:pStyle w:val="Title"/>
      </w:pPr>
      <w:r>
        <w:lastRenderedPageBreak/>
        <w:t>Woody Guthrie’s Political and Social CommentaRy</w:t>
      </w: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9340"/>
      </w:tblGrid>
      <w:tr w:rsidR="008A298B" w14:paraId="70CC5ECB" w14:textId="77777777" w:rsidTr="001C3B60">
        <w:trPr>
          <w:cantSplit/>
          <w:tblHeader/>
        </w:trPr>
        <w:tc>
          <w:tcPr>
            <w:tcW w:w="9340" w:type="dxa"/>
            <w:shd w:val="clear" w:color="auto" w:fill="3E5C61" w:themeFill="accent2"/>
          </w:tcPr>
          <w:p w14:paraId="7FC62D7F" w14:textId="6BE538A4" w:rsidR="008A298B" w:rsidRPr="0053328A" w:rsidRDefault="009365AC" w:rsidP="001C3B60">
            <w:pPr>
              <w:pStyle w:val="TableColumnHeaders"/>
            </w:pPr>
            <w:r>
              <w:t>What</w:t>
            </w:r>
            <w:r w:rsidR="00C96AF8">
              <w:t xml:space="preserve"> social and political </w:t>
            </w:r>
            <w:r>
              <w:t>issues</w:t>
            </w:r>
            <w:r w:rsidR="00C96AF8">
              <w:t xml:space="preserve"> </w:t>
            </w:r>
            <w:r>
              <w:t xml:space="preserve">did Woody Guthrie highlight </w:t>
            </w:r>
            <w:r w:rsidR="00C96AF8">
              <w:t>in his music</w:t>
            </w:r>
            <w:r w:rsidR="008A298B">
              <w:t>?</w:t>
            </w:r>
          </w:p>
        </w:tc>
      </w:tr>
      <w:tr w:rsidR="00C96AF8" w14:paraId="4FEA51EC" w14:textId="77777777" w:rsidTr="00C96AF8">
        <w:trPr>
          <w:trHeight w:val="5328"/>
        </w:trPr>
        <w:tc>
          <w:tcPr>
            <w:tcW w:w="9340" w:type="dxa"/>
          </w:tcPr>
          <w:p w14:paraId="34B2CB8F" w14:textId="605D7543" w:rsidR="00C96AF8" w:rsidRDefault="00C96AF8" w:rsidP="00C96AF8">
            <w:pPr>
              <w:pStyle w:val="RowHeader"/>
            </w:pPr>
            <w:r>
              <w:t>Use the sentence starter below to help you summarize your analysis of Woody Guthrie’s music.</w:t>
            </w:r>
          </w:p>
          <w:p w14:paraId="647C4064" w14:textId="77777777" w:rsidR="00C96AF8" w:rsidRDefault="00C96AF8" w:rsidP="00C96AF8">
            <w:pPr>
              <w:pStyle w:val="Heading3"/>
              <w:outlineLvl w:val="2"/>
            </w:pPr>
            <w:r>
              <w:t xml:space="preserve">In his song </w:t>
            </w:r>
            <w:r>
              <w:rPr>
                <w:u w:val="single"/>
              </w:rPr>
              <w:t xml:space="preserve">   (song title)  </w:t>
            </w:r>
            <w:r>
              <w:t>, Woody Guthrie highlights this/these issue(s)</w:t>
            </w:r>
            <w:r>
              <w:rPr>
                <w:u w:val="single"/>
              </w:rPr>
              <w:t xml:space="preserve">  (identify the issue(s))  </w:t>
            </w:r>
            <w:r>
              <w:t> in an effort to create a more just society. The song conveys/accomplishes/does this b</w:t>
            </w:r>
            <w:r w:rsidR="009365AC">
              <w:t>y</w:t>
            </w:r>
            <w:r>
              <w:t xml:space="preserve"> </w:t>
            </w:r>
            <w:r>
              <w:rPr>
                <w:u w:val="single"/>
              </w:rPr>
              <w:t>   (provide your text evidence and reasoning)_</w:t>
            </w:r>
            <w:r w:rsidRPr="00C96AF8">
              <w:t>.</w:t>
            </w:r>
          </w:p>
          <w:p w14:paraId="0F8A83AE" w14:textId="14BF8113" w:rsidR="00BD4960" w:rsidRPr="00BD4960" w:rsidRDefault="00BD4960" w:rsidP="00BD4960">
            <w:pPr>
              <w:spacing w:before="240"/>
            </w:pPr>
            <w:r w:rsidRPr="00BD4960">
              <w:t xml:space="preserve">In his song </w:t>
            </w:r>
            <w:r>
              <w:t>“</w:t>
            </w:r>
            <w:r w:rsidRPr="00BD4960">
              <w:t>I Ain’t Got No Home,</w:t>
            </w:r>
            <w:r>
              <w:t>”</w:t>
            </w:r>
            <w:r w:rsidRPr="00BD4960">
              <w:t xml:space="preserve"> </w:t>
            </w:r>
            <w:r>
              <w:t xml:space="preserve">Woody </w:t>
            </w:r>
            <w:r w:rsidRPr="00BD4960">
              <w:t xml:space="preserve">Guthrie highlights economic inequality and exploitation in an effort to </w:t>
            </w:r>
            <w:r>
              <w:t>create</w:t>
            </w:r>
            <w:r w:rsidRPr="00BD4960">
              <w:t xml:space="preserve"> a more just society. The song does this by recounting the experiences of migrant workers during the </w:t>
            </w:r>
            <w:r>
              <w:t>Great D</w:t>
            </w:r>
            <w:r w:rsidRPr="00BD4960">
              <w:t>epression. Specifically, Guthrie includes lines such as</w:t>
            </w:r>
            <w:r>
              <w:t>,</w:t>
            </w:r>
            <w:r w:rsidRPr="00BD4960">
              <w:t xml:space="preserve"> “I mined your mines and I gathered in your corn, I been working, mister, since the day I was born</w:t>
            </w:r>
            <w:r>
              <w:t>,</w:t>
            </w:r>
            <w:r w:rsidRPr="00BD4960">
              <w:t>” and “Oh the gamblin’ man is rich an’ the workin’ man is poor, and I ain’t got no home in this work anymore.” With these lyrics</w:t>
            </w:r>
            <w:r>
              <w:t>,</w:t>
            </w:r>
            <w:r w:rsidRPr="00BD4960">
              <w:t xml:space="preserve"> Guthrie acknowledges that in America’s economic system</w:t>
            </w:r>
            <w:r>
              <w:t>,</w:t>
            </w:r>
            <w:r w:rsidRPr="00BD4960">
              <w:t xml:space="preserve"> </w:t>
            </w:r>
            <w:r>
              <w:t>people</w:t>
            </w:r>
            <w:r w:rsidRPr="00BD4960">
              <w:t xml:space="preserve"> performing hard labor</w:t>
            </w:r>
            <w:r>
              <w:t xml:space="preserve"> every</w:t>
            </w:r>
            <w:r w:rsidRPr="00BD4960">
              <w:t xml:space="preserve"> day can hardly make a living, while rich </w:t>
            </w:r>
            <w:r>
              <w:t xml:space="preserve">people </w:t>
            </w:r>
            <w:r w:rsidRPr="00BD4960">
              <w:t>benefit. The economic system gives mine or fa</w:t>
            </w:r>
            <w:r>
              <w:t>rm</w:t>
            </w:r>
            <w:r w:rsidRPr="00BD4960">
              <w:t xml:space="preserve"> owners, or any large business, the ability to exploit workers for the sake of a larger profit</w:t>
            </w:r>
            <w:r>
              <w:t>, which</w:t>
            </w:r>
            <w:r w:rsidRPr="00BD4960">
              <w:t xml:space="preserve"> creat</w:t>
            </w:r>
            <w:r>
              <w:t>es</w:t>
            </w:r>
            <w:r w:rsidRPr="00BD4960">
              <w:t xml:space="preserve"> severe economic inequality.</w:t>
            </w:r>
          </w:p>
        </w:tc>
      </w:tr>
      <w:tr w:rsidR="008A298B" w14:paraId="51241B3A" w14:textId="77777777" w:rsidTr="00C96AF8">
        <w:trPr>
          <w:trHeight w:val="5328"/>
        </w:trPr>
        <w:tc>
          <w:tcPr>
            <w:tcW w:w="9340" w:type="dxa"/>
          </w:tcPr>
          <w:p w14:paraId="6814BA28" w14:textId="77777777" w:rsidR="008A298B" w:rsidRDefault="00C96AF8" w:rsidP="00C96AF8">
            <w:pPr>
              <w:pStyle w:val="RowHeader"/>
            </w:pPr>
            <w:r>
              <w:t xml:space="preserve">Social and political issues that </w:t>
            </w:r>
            <w:r w:rsidR="008A298B">
              <w:t xml:space="preserve">Woody Guthrie </w:t>
            </w:r>
            <w:r>
              <w:t>highlighted with his</w:t>
            </w:r>
            <w:r w:rsidR="008A298B">
              <w:t xml:space="preserve"> musi</w:t>
            </w:r>
            <w:r>
              <w:t>c include:</w:t>
            </w:r>
          </w:p>
          <w:p w14:paraId="118AA4F3" w14:textId="77777777" w:rsidR="00DB7FFE" w:rsidRDefault="00DB7FFE" w:rsidP="00DB7FFE">
            <w:pPr>
              <w:pStyle w:val="ListParagraph"/>
              <w:numPr>
                <w:ilvl w:val="0"/>
                <w:numId w:val="15"/>
              </w:numPr>
              <w:spacing w:before="240"/>
            </w:pPr>
            <w:r>
              <w:t>Social inequality</w:t>
            </w:r>
          </w:p>
          <w:p w14:paraId="0EE6A9BD" w14:textId="77777777" w:rsidR="00DB7FFE" w:rsidRDefault="00DB7FFE" w:rsidP="00DB7FFE">
            <w:pPr>
              <w:pStyle w:val="ListParagraph"/>
              <w:numPr>
                <w:ilvl w:val="0"/>
                <w:numId w:val="15"/>
              </w:numPr>
            </w:pPr>
            <w:r>
              <w:t>Economic inequality</w:t>
            </w:r>
          </w:p>
          <w:p w14:paraId="420A78A0" w14:textId="77777777" w:rsidR="00DB7FFE" w:rsidRDefault="00DB7FFE" w:rsidP="00DB7FFE">
            <w:pPr>
              <w:pStyle w:val="ListParagraph"/>
              <w:numPr>
                <w:ilvl w:val="0"/>
                <w:numId w:val="15"/>
              </w:numPr>
            </w:pPr>
            <w:r>
              <w:t>Political inequality</w:t>
            </w:r>
          </w:p>
          <w:p w14:paraId="26C2581C" w14:textId="77777777" w:rsidR="00DB7FFE" w:rsidRDefault="00DB7FFE" w:rsidP="00DB7FFE">
            <w:pPr>
              <w:pStyle w:val="ListParagraph"/>
              <w:numPr>
                <w:ilvl w:val="0"/>
                <w:numId w:val="15"/>
              </w:numPr>
            </w:pPr>
            <w:r>
              <w:t>Abuse of policing power</w:t>
            </w:r>
          </w:p>
          <w:p w14:paraId="08BAF6AD" w14:textId="77777777" w:rsidR="00DB7FFE" w:rsidRDefault="00DB7FFE" w:rsidP="00DB7FFE">
            <w:pPr>
              <w:pStyle w:val="ListParagraph"/>
              <w:numPr>
                <w:ilvl w:val="0"/>
                <w:numId w:val="15"/>
              </w:numPr>
            </w:pPr>
            <w:r>
              <w:t>Racial oppression and injustice</w:t>
            </w:r>
          </w:p>
          <w:p w14:paraId="07960FC9" w14:textId="16C5B788" w:rsidR="00DB7FFE" w:rsidRDefault="00DB7FFE" w:rsidP="00DB7FFE">
            <w:pPr>
              <w:pStyle w:val="ListParagraph"/>
              <w:numPr>
                <w:ilvl w:val="0"/>
                <w:numId w:val="15"/>
              </w:numPr>
            </w:pPr>
            <w:r>
              <w:t>Workers’ rights</w:t>
            </w:r>
          </w:p>
          <w:p w14:paraId="22E849B1" w14:textId="77777777" w:rsidR="00DB7FFE" w:rsidRDefault="00DB7FFE" w:rsidP="00DB7FFE">
            <w:pPr>
              <w:pStyle w:val="ListParagraph"/>
              <w:numPr>
                <w:ilvl w:val="0"/>
                <w:numId w:val="15"/>
              </w:numPr>
            </w:pPr>
            <w:r>
              <w:t>Exploitation of labor</w:t>
            </w:r>
          </w:p>
          <w:p w14:paraId="0399F223" w14:textId="77777777" w:rsidR="00DB7FFE" w:rsidRDefault="00DB7FFE" w:rsidP="00DB7FFE">
            <w:pPr>
              <w:pStyle w:val="ListParagraph"/>
              <w:numPr>
                <w:ilvl w:val="0"/>
                <w:numId w:val="15"/>
              </w:numPr>
            </w:pPr>
            <w:r>
              <w:t>Civil rights</w:t>
            </w:r>
          </w:p>
          <w:p w14:paraId="43EAD9CB" w14:textId="77777777" w:rsidR="00DB7FFE" w:rsidRDefault="00DB7FFE" w:rsidP="00DB7FFE">
            <w:pPr>
              <w:pStyle w:val="ListParagraph"/>
              <w:numPr>
                <w:ilvl w:val="0"/>
                <w:numId w:val="15"/>
              </w:numPr>
            </w:pPr>
            <w:r>
              <w:t>Union organizing</w:t>
            </w:r>
          </w:p>
          <w:p w14:paraId="23B2199D" w14:textId="77777777" w:rsidR="00DB7FFE" w:rsidRDefault="00DB7FFE" w:rsidP="00DB7FFE">
            <w:pPr>
              <w:pStyle w:val="ListParagraph"/>
              <w:numPr>
                <w:ilvl w:val="0"/>
                <w:numId w:val="15"/>
              </w:numPr>
            </w:pPr>
            <w:r>
              <w:t>Redistribution of wealth and land</w:t>
            </w:r>
          </w:p>
          <w:p w14:paraId="028D5FD9" w14:textId="77777777" w:rsidR="00DB7FFE" w:rsidRDefault="00DB7FFE" w:rsidP="00DB7FFE">
            <w:pPr>
              <w:pStyle w:val="ListParagraph"/>
              <w:numPr>
                <w:ilvl w:val="0"/>
                <w:numId w:val="15"/>
              </w:numPr>
            </w:pPr>
            <w:r>
              <w:t>Equality</w:t>
            </w:r>
          </w:p>
          <w:p w14:paraId="04A2CA13" w14:textId="77777777" w:rsidR="00DB7FFE" w:rsidRDefault="00DB7FFE" w:rsidP="00DB7FFE">
            <w:pPr>
              <w:pStyle w:val="ListParagraph"/>
              <w:numPr>
                <w:ilvl w:val="0"/>
                <w:numId w:val="15"/>
              </w:numPr>
            </w:pPr>
            <w:r>
              <w:t>Fascism</w:t>
            </w:r>
          </w:p>
          <w:p w14:paraId="6B55AEE9" w14:textId="494E4A66" w:rsidR="00DB7FFE" w:rsidRDefault="00DB7FFE" w:rsidP="00C96AF8">
            <w:pPr>
              <w:pStyle w:val="ListParagraph"/>
              <w:numPr>
                <w:ilvl w:val="0"/>
                <w:numId w:val="15"/>
              </w:numPr>
            </w:pPr>
            <w:r>
              <w:t>Poverty/unemployment</w:t>
            </w:r>
          </w:p>
        </w:tc>
      </w:tr>
    </w:tbl>
    <w:p w14:paraId="05D080C4" w14:textId="77777777" w:rsidR="008A298B" w:rsidRPr="008A298B" w:rsidRDefault="008A298B" w:rsidP="008A298B"/>
    <w:sectPr w:rsidR="008A298B" w:rsidRPr="008A298B">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447CE" w14:textId="77777777" w:rsidR="00E01EA2" w:rsidRDefault="00E01EA2" w:rsidP="00293785">
      <w:pPr>
        <w:spacing w:after="0" w:line="240" w:lineRule="auto"/>
      </w:pPr>
      <w:r>
        <w:separator/>
      </w:r>
    </w:p>
  </w:endnote>
  <w:endnote w:type="continuationSeparator" w:id="0">
    <w:p w14:paraId="35111120" w14:textId="77777777" w:rsidR="00E01EA2" w:rsidRDefault="00E01EA2"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425F"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3AF0A5D4" wp14:editId="3D168BE2">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B58821" w14:textId="620CD05A" w:rsidR="00293785" w:rsidRDefault="00A63262" w:rsidP="00D106FF">
                          <w:pPr>
                            <w:pStyle w:val="LessonFooter"/>
                          </w:pPr>
                          <w:sdt>
                            <w:sdtPr>
                              <w:alias w:val="Title"/>
                              <w:tag w:val=""/>
                              <w:id w:val="1281607793"/>
                              <w:placeholder>
                                <w:docPart w:val="BA389A42541745CE8B5977AA58A517F2"/>
                              </w:placeholder>
                              <w:dataBinding w:prefixMappings="xmlns:ns0='http://purl.org/dc/elements/1.1/' xmlns:ns1='http://schemas.openxmlformats.org/package/2006/metadata/core-properties' " w:xpath="/ns1:coreProperties[1]/ns0:title[1]" w:storeItemID="{6C3C8BC8-F283-45AE-878A-BAB7291924A1}"/>
                              <w:text/>
                            </w:sdtPr>
                            <w:sdtEndPr/>
                            <w:sdtContent>
                              <w:r w:rsidR="008A6D04">
                                <w:t>A Better World a Comin'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0A5D4"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4EB58821" w14:textId="620CD05A" w:rsidR="00293785" w:rsidRDefault="00E01EA2" w:rsidP="00D106FF">
                    <w:pPr>
                      <w:pStyle w:val="LessonFooter"/>
                    </w:pPr>
                    <w:sdt>
                      <w:sdtPr>
                        <w:alias w:val="Title"/>
                        <w:tag w:val=""/>
                        <w:id w:val="1281607793"/>
                        <w:placeholder>
                          <w:docPart w:val="BA389A42541745CE8B5977AA58A517F2"/>
                        </w:placeholder>
                        <w:dataBinding w:prefixMappings="xmlns:ns0='http://purl.org/dc/elements/1.1/' xmlns:ns1='http://schemas.openxmlformats.org/package/2006/metadata/core-properties' " w:xpath="/ns1:coreProperties[1]/ns0:title[1]" w:storeItemID="{6C3C8BC8-F283-45AE-878A-BAB7291924A1}"/>
                        <w:text/>
                      </w:sdtPr>
                      <w:sdtEndPr/>
                      <w:sdtContent>
                        <w:r w:rsidR="008A6D04">
                          <w:t>A Better World a Comin'</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25013D16" wp14:editId="3B91429E">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C96EE" w14:textId="77777777" w:rsidR="00E01EA2" w:rsidRDefault="00E01EA2" w:rsidP="00293785">
      <w:pPr>
        <w:spacing w:after="0" w:line="240" w:lineRule="auto"/>
      </w:pPr>
      <w:r>
        <w:separator/>
      </w:r>
    </w:p>
  </w:footnote>
  <w:footnote w:type="continuationSeparator" w:id="0">
    <w:p w14:paraId="341E32C9" w14:textId="77777777" w:rsidR="00E01EA2" w:rsidRDefault="00E01EA2"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D27DF"/>
    <w:multiLevelType w:val="hybridMultilevel"/>
    <w:tmpl w:val="B72C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892266"/>
    <w:multiLevelType w:val="multilevel"/>
    <w:tmpl w:val="C940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F73A37"/>
    <w:multiLevelType w:val="hybridMultilevel"/>
    <w:tmpl w:val="3AA64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8D56555"/>
    <w:multiLevelType w:val="multilevel"/>
    <w:tmpl w:val="6A04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1"/>
  </w:num>
  <w:num w:numId="4">
    <w:abstractNumId w:val="4"/>
  </w:num>
  <w:num w:numId="5">
    <w:abstractNumId w:val="5"/>
  </w:num>
  <w:num w:numId="6">
    <w:abstractNumId w:val="7"/>
  </w:num>
  <w:num w:numId="7">
    <w:abstractNumId w:val="6"/>
  </w:num>
  <w:num w:numId="8">
    <w:abstractNumId w:val="11"/>
  </w:num>
  <w:num w:numId="9">
    <w:abstractNumId w:val="13"/>
  </w:num>
  <w:num w:numId="10">
    <w:abstractNumId w:val="14"/>
  </w:num>
  <w:num w:numId="11">
    <w:abstractNumId w:val="3"/>
  </w:num>
  <w:num w:numId="12">
    <w:abstractNumId w:val="8"/>
  </w:num>
  <w:num w:numId="13">
    <w:abstractNumId w:val="2"/>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98B"/>
    <w:rsid w:val="0004006F"/>
    <w:rsid w:val="00053775"/>
    <w:rsid w:val="0005619A"/>
    <w:rsid w:val="0008589D"/>
    <w:rsid w:val="0011259B"/>
    <w:rsid w:val="00116FDD"/>
    <w:rsid w:val="00125621"/>
    <w:rsid w:val="001D0BBF"/>
    <w:rsid w:val="001E0F0E"/>
    <w:rsid w:val="001E1F85"/>
    <w:rsid w:val="001F125D"/>
    <w:rsid w:val="002345CC"/>
    <w:rsid w:val="00293785"/>
    <w:rsid w:val="002C0879"/>
    <w:rsid w:val="002C37B4"/>
    <w:rsid w:val="0036040A"/>
    <w:rsid w:val="00397FA9"/>
    <w:rsid w:val="00446C13"/>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97CB5"/>
    <w:rsid w:val="007B055F"/>
    <w:rsid w:val="007E6F1D"/>
    <w:rsid w:val="00880013"/>
    <w:rsid w:val="008920A4"/>
    <w:rsid w:val="008A2236"/>
    <w:rsid w:val="008A298B"/>
    <w:rsid w:val="008A6D04"/>
    <w:rsid w:val="008F5386"/>
    <w:rsid w:val="00913172"/>
    <w:rsid w:val="009365AC"/>
    <w:rsid w:val="00981E19"/>
    <w:rsid w:val="009B52E4"/>
    <w:rsid w:val="009D6E8D"/>
    <w:rsid w:val="00A101E8"/>
    <w:rsid w:val="00AC349E"/>
    <w:rsid w:val="00B92DBF"/>
    <w:rsid w:val="00BD119F"/>
    <w:rsid w:val="00BD4960"/>
    <w:rsid w:val="00C73EA1"/>
    <w:rsid w:val="00C8524A"/>
    <w:rsid w:val="00C96AF8"/>
    <w:rsid w:val="00CC4F77"/>
    <w:rsid w:val="00CD3CF6"/>
    <w:rsid w:val="00CE336D"/>
    <w:rsid w:val="00D106FF"/>
    <w:rsid w:val="00D26F9E"/>
    <w:rsid w:val="00D626EB"/>
    <w:rsid w:val="00DB7FFE"/>
    <w:rsid w:val="00DC7A6D"/>
    <w:rsid w:val="00E01EA2"/>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6FC272"/>
  <w15:docId w15:val="{E7CB20C1-873B-4516-8726-3193FA46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8A298B"/>
    <w:pPr>
      <w:keepNext/>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8A298B"/>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784301770">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28184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389A42541745CE8B5977AA58A517F2"/>
        <w:category>
          <w:name w:val="General"/>
          <w:gallery w:val="placeholder"/>
        </w:category>
        <w:types>
          <w:type w:val="bbPlcHdr"/>
        </w:types>
        <w:behaviors>
          <w:behavior w:val="content"/>
        </w:behaviors>
        <w:guid w:val="{0D972B75-8382-40BF-A190-DAF642937675}"/>
      </w:docPartPr>
      <w:docPartBody>
        <w:p w:rsidR="008D6D42" w:rsidRDefault="002650B9">
          <w:pPr>
            <w:pStyle w:val="BA389A42541745CE8B5977AA58A517F2"/>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0B9"/>
    <w:rsid w:val="002650B9"/>
    <w:rsid w:val="008D6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A389A42541745CE8B5977AA58A517F2">
    <w:name w:val="BA389A42541745CE8B5977AA58A517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Template.dotm</Template>
  <TotalTime>264</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 Better World a Comin'</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Better World a Comin'</dc:title>
  <dc:creator>K20 Center</dc:creator>
  <cp:lastModifiedBy>Taylor Thurston</cp:lastModifiedBy>
  <cp:revision>4</cp:revision>
  <cp:lastPrinted>2016-07-14T14:08:00Z</cp:lastPrinted>
  <dcterms:created xsi:type="dcterms:W3CDTF">2021-04-27T23:38:00Z</dcterms:created>
  <dcterms:modified xsi:type="dcterms:W3CDTF">2021-05-12T21:39:00Z</dcterms:modified>
</cp:coreProperties>
</file>