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65278905" w:rsidR="00F53125" w:rsidRPr="004C59A9" w:rsidRDefault="00440BDD">
      <w:pPr>
        <w:pStyle w:val="Title"/>
        <w:rPr>
          <w:lang w:val="es-CO"/>
        </w:rPr>
      </w:pPr>
      <w:r w:rsidRPr="004C59A9">
        <w:rPr>
          <w:bCs/>
          <w:lang w:val="es-CO"/>
        </w:rPr>
        <w:t>AFIRMACIÓN-PRUEBA-RAZONAMIENTO</w:t>
      </w:r>
    </w:p>
    <w:p w14:paraId="00000002" w14:textId="0AA49A82" w:rsidR="00F53125" w:rsidRPr="004C59A9" w:rsidRDefault="003A7FA2" w:rsidP="00A808E3">
      <w:pPr>
        <w:jc w:val="both"/>
        <w:rPr>
          <w:lang w:val="es-CO"/>
        </w:rPr>
      </w:pPr>
      <w:r w:rsidRPr="004C59A9">
        <w:rPr>
          <w:lang w:val="es-CO"/>
        </w:rPr>
        <w:t>Consider</w:t>
      </w:r>
      <w:r w:rsidR="00FE3D14">
        <w:rPr>
          <w:lang w:val="es-CO"/>
        </w:rPr>
        <w:t>a</w:t>
      </w:r>
      <w:r w:rsidRPr="004C59A9">
        <w:rPr>
          <w:lang w:val="es-CO"/>
        </w:rPr>
        <w:t xml:space="preserve"> esta pregunta </w:t>
      </w:r>
      <w:r w:rsidRPr="004C59A9">
        <w:rPr>
          <w:b/>
          <w:bCs/>
          <w:i/>
          <w:iCs/>
          <w:lang w:val="es-CO"/>
        </w:rPr>
        <w:t>"¿Qué diferencias en las fotos de los dos lugares podrían influir en la salud humana?"</w:t>
      </w:r>
      <w:r w:rsidRPr="004C59A9">
        <w:rPr>
          <w:lang w:val="es-CO"/>
        </w:rPr>
        <w:t xml:space="preserve"> Indica tu respuesta a la pregunta en forma de afirmación en la primera casilla del cuadro. Utiliza las palabras clave proporcionadas en la pregunta como parte de tu afirmación.  Recuerda, nunca empieces una afirmación con "creo" o "me parece" A continuación, utiliza pruebas de cualquiera o de todas las tres lecciones anteriores para apoyar tu afirmación. Las pruebas deben consistir en cualquier dato científico apropiado, como observaciones, estadísticas, etc., que respalden tu afirmación. Por último, añade un razonamiento para explicar cómo tus pruebas apoyan/se conectan a la afirmación. A continuación, se proporcionan iniciadores de oraciones si necesitas ayuda para empezar.</w:t>
      </w:r>
    </w:p>
    <w:p w14:paraId="00000003" w14:textId="77777777" w:rsidR="00F53125" w:rsidRPr="004C59A9" w:rsidRDefault="00F53125">
      <w:pPr>
        <w:rPr>
          <w:lang w:val="es-CO"/>
        </w:rPr>
      </w:pPr>
    </w:p>
    <w:p w14:paraId="00000004" w14:textId="77777777" w:rsidR="00F53125" w:rsidRPr="004C59A9" w:rsidRDefault="003A7FA2">
      <w:pPr>
        <w:rPr>
          <w:b/>
          <w:color w:val="910D28"/>
          <w:lang w:val="es-CO"/>
        </w:rPr>
      </w:pPr>
      <w:r w:rsidRPr="004C59A9">
        <w:rPr>
          <w:b/>
          <w:bCs/>
          <w:color w:val="910D28"/>
          <w:lang w:val="es-CO"/>
        </w:rPr>
        <w:t xml:space="preserve">Iniciadores de oraciones para afirmaciones: </w:t>
      </w:r>
    </w:p>
    <w:p w14:paraId="00000005" w14:textId="77777777" w:rsidR="00F53125" w:rsidRPr="004C59A9" w:rsidRDefault="003A7FA2">
      <w:pPr>
        <w:numPr>
          <w:ilvl w:val="0"/>
          <w:numId w:val="2"/>
        </w:numPr>
        <w:pBdr>
          <w:top w:val="nil"/>
          <w:left w:val="nil"/>
          <w:bottom w:val="nil"/>
          <w:right w:val="nil"/>
          <w:between w:val="nil"/>
        </w:pBdr>
        <w:spacing w:after="0"/>
        <w:rPr>
          <w:lang w:val="es-CO"/>
        </w:rPr>
      </w:pPr>
      <w:r w:rsidRPr="004C59A9">
        <w:rPr>
          <w:color w:val="000000"/>
          <w:lang w:val="es-CO"/>
        </w:rPr>
        <w:t>Existe una fuerte correlación entre ______ y ______.</w:t>
      </w:r>
    </w:p>
    <w:p w14:paraId="00000006" w14:textId="77777777" w:rsidR="00F53125" w:rsidRPr="004C59A9" w:rsidRDefault="003A7FA2">
      <w:pPr>
        <w:numPr>
          <w:ilvl w:val="0"/>
          <w:numId w:val="2"/>
        </w:numPr>
        <w:pBdr>
          <w:top w:val="nil"/>
          <w:left w:val="nil"/>
          <w:bottom w:val="nil"/>
          <w:right w:val="nil"/>
          <w:between w:val="nil"/>
        </w:pBdr>
        <w:spacing w:after="0"/>
        <w:rPr>
          <w:lang w:val="es-CO"/>
        </w:rPr>
      </w:pPr>
      <w:r w:rsidRPr="004C59A9">
        <w:rPr>
          <w:color w:val="000000"/>
          <w:lang w:val="es-CO"/>
        </w:rPr>
        <w:t>Existe una relación directa entre ______ y ______.</w:t>
      </w:r>
    </w:p>
    <w:p w14:paraId="00000007" w14:textId="77777777" w:rsidR="00F53125" w:rsidRPr="004C59A9" w:rsidRDefault="003A7FA2">
      <w:pPr>
        <w:numPr>
          <w:ilvl w:val="0"/>
          <w:numId w:val="2"/>
        </w:numPr>
        <w:pBdr>
          <w:top w:val="nil"/>
          <w:left w:val="nil"/>
          <w:bottom w:val="nil"/>
          <w:right w:val="nil"/>
          <w:between w:val="nil"/>
        </w:pBdr>
        <w:rPr>
          <w:lang w:val="es-CO"/>
        </w:rPr>
      </w:pPr>
      <w:r w:rsidRPr="004C59A9">
        <w:rPr>
          <w:color w:val="000000"/>
          <w:lang w:val="es-CO"/>
        </w:rPr>
        <w:t>El efecto de _____ en ______ es _______.</w:t>
      </w:r>
    </w:p>
    <w:p w14:paraId="00000008" w14:textId="77777777" w:rsidR="00F53125" w:rsidRPr="004C59A9" w:rsidRDefault="003A7FA2">
      <w:pPr>
        <w:rPr>
          <w:b/>
          <w:color w:val="910D28"/>
          <w:lang w:val="es-CO"/>
        </w:rPr>
      </w:pPr>
      <w:r w:rsidRPr="004C59A9">
        <w:rPr>
          <w:b/>
          <w:bCs/>
          <w:color w:val="910D28"/>
          <w:lang w:val="es-CO"/>
        </w:rPr>
        <w:t>Iniciadores de oraciones para la declaración de pruebas:</w:t>
      </w:r>
    </w:p>
    <w:p w14:paraId="00000009" w14:textId="5D62F290" w:rsidR="00F53125" w:rsidRPr="004C59A9" w:rsidRDefault="003A7FA2">
      <w:pPr>
        <w:numPr>
          <w:ilvl w:val="0"/>
          <w:numId w:val="4"/>
        </w:numPr>
        <w:pBdr>
          <w:top w:val="nil"/>
          <w:left w:val="nil"/>
          <w:bottom w:val="nil"/>
          <w:right w:val="nil"/>
          <w:between w:val="nil"/>
        </w:pBdr>
        <w:spacing w:after="0"/>
        <w:rPr>
          <w:lang w:val="es-CO"/>
        </w:rPr>
      </w:pPr>
      <w:r w:rsidRPr="004C59A9">
        <w:rPr>
          <w:color w:val="000000"/>
          <w:lang w:val="es-CO"/>
        </w:rPr>
        <w:t>Según el texto/autor/gráfico, ......</w:t>
      </w:r>
    </w:p>
    <w:p w14:paraId="0000000A" w14:textId="7692363F" w:rsidR="00F53125" w:rsidRPr="004C59A9" w:rsidRDefault="003A7FA2">
      <w:pPr>
        <w:numPr>
          <w:ilvl w:val="0"/>
          <w:numId w:val="4"/>
        </w:numPr>
        <w:pBdr>
          <w:top w:val="nil"/>
          <w:left w:val="nil"/>
          <w:bottom w:val="nil"/>
          <w:right w:val="nil"/>
          <w:between w:val="nil"/>
        </w:pBdr>
        <w:spacing w:after="0"/>
        <w:rPr>
          <w:lang w:val="es-CO"/>
        </w:rPr>
      </w:pPr>
      <w:r w:rsidRPr="004C59A9">
        <w:rPr>
          <w:color w:val="000000"/>
          <w:lang w:val="es-CO"/>
        </w:rPr>
        <w:t xml:space="preserve">La foto/texto/gráfico muestra....... </w:t>
      </w:r>
    </w:p>
    <w:p w14:paraId="0000000B" w14:textId="36A34258" w:rsidR="00F53125" w:rsidRPr="004C59A9" w:rsidRDefault="003A7FA2">
      <w:pPr>
        <w:numPr>
          <w:ilvl w:val="0"/>
          <w:numId w:val="4"/>
        </w:numPr>
        <w:pBdr>
          <w:top w:val="nil"/>
          <w:left w:val="nil"/>
          <w:bottom w:val="nil"/>
          <w:right w:val="nil"/>
          <w:between w:val="nil"/>
        </w:pBdr>
        <w:spacing w:after="0"/>
        <w:rPr>
          <w:lang w:val="es-CO"/>
        </w:rPr>
      </w:pPr>
      <w:r w:rsidRPr="004C59A9">
        <w:rPr>
          <w:color w:val="000000"/>
          <w:lang w:val="es-CO"/>
        </w:rPr>
        <w:t xml:space="preserve">En base a la observación de la foto... </w:t>
      </w:r>
    </w:p>
    <w:p w14:paraId="0000000C" w14:textId="628D09D7" w:rsidR="00F53125" w:rsidRPr="004C59A9" w:rsidRDefault="003A7FA2">
      <w:pPr>
        <w:numPr>
          <w:ilvl w:val="0"/>
          <w:numId w:val="4"/>
        </w:numPr>
        <w:pBdr>
          <w:top w:val="nil"/>
          <w:left w:val="nil"/>
          <w:bottom w:val="nil"/>
          <w:right w:val="nil"/>
          <w:between w:val="nil"/>
        </w:pBdr>
        <w:spacing w:after="0"/>
        <w:rPr>
          <w:lang w:val="es-CO"/>
        </w:rPr>
      </w:pPr>
      <w:r w:rsidRPr="004C59A9">
        <w:rPr>
          <w:color w:val="000000"/>
          <w:lang w:val="es-CO"/>
        </w:rPr>
        <w:t>El autor escribió/dijo/muestra...</w:t>
      </w:r>
    </w:p>
    <w:p w14:paraId="0000000D" w14:textId="49DAA25E" w:rsidR="00F53125" w:rsidRPr="004C59A9" w:rsidRDefault="003A7FA2">
      <w:pPr>
        <w:numPr>
          <w:ilvl w:val="0"/>
          <w:numId w:val="4"/>
        </w:numPr>
        <w:pBdr>
          <w:top w:val="nil"/>
          <w:left w:val="nil"/>
          <w:bottom w:val="nil"/>
          <w:right w:val="nil"/>
          <w:between w:val="nil"/>
        </w:pBdr>
        <w:rPr>
          <w:lang w:val="es-CO"/>
        </w:rPr>
      </w:pPr>
      <w:r w:rsidRPr="004C59A9">
        <w:rPr>
          <w:color w:val="000000"/>
          <w:lang w:val="es-CO"/>
        </w:rPr>
        <w:t xml:space="preserve">Por ejemplo... </w:t>
      </w:r>
    </w:p>
    <w:p w14:paraId="0000000E" w14:textId="77777777" w:rsidR="00F53125" w:rsidRPr="004C59A9" w:rsidRDefault="003A7FA2">
      <w:pPr>
        <w:rPr>
          <w:b/>
          <w:color w:val="910D28"/>
          <w:lang w:val="es-CO"/>
        </w:rPr>
      </w:pPr>
      <w:r w:rsidRPr="004C59A9">
        <w:rPr>
          <w:b/>
          <w:bCs/>
          <w:color w:val="910D28"/>
          <w:lang w:val="es-CO"/>
        </w:rPr>
        <w:t>Iniciadores de oraciones para exponer un razonamiento que conecte las pruebas con la afirmación:</w:t>
      </w:r>
    </w:p>
    <w:p w14:paraId="0000000F" w14:textId="18F91EAA" w:rsidR="00F53125" w:rsidRPr="004C59A9" w:rsidRDefault="003A7FA2">
      <w:pPr>
        <w:numPr>
          <w:ilvl w:val="0"/>
          <w:numId w:val="1"/>
        </w:numPr>
        <w:pBdr>
          <w:top w:val="nil"/>
          <w:left w:val="nil"/>
          <w:bottom w:val="nil"/>
          <w:right w:val="nil"/>
          <w:between w:val="nil"/>
        </w:pBdr>
        <w:spacing w:after="0"/>
        <w:rPr>
          <w:lang w:val="es-CO"/>
        </w:rPr>
      </w:pPr>
      <w:r w:rsidRPr="004C59A9">
        <w:rPr>
          <w:color w:val="000000"/>
          <w:lang w:val="es-CO"/>
        </w:rPr>
        <w:t xml:space="preserve">Esto es importante/significativo porque... </w:t>
      </w:r>
    </w:p>
    <w:p w14:paraId="00000010" w14:textId="4C7834E8" w:rsidR="00F53125" w:rsidRPr="004C59A9" w:rsidRDefault="003A7FA2">
      <w:pPr>
        <w:numPr>
          <w:ilvl w:val="0"/>
          <w:numId w:val="1"/>
        </w:numPr>
        <w:pBdr>
          <w:top w:val="nil"/>
          <w:left w:val="nil"/>
          <w:bottom w:val="nil"/>
          <w:right w:val="nil"/>
          <w:between w:val="nil"/>
        </w:pBdr>
        <w:spacing w:after="0"/>
        <w:rPr>
          <w:lang w:val="es-CO"/>
        </w:rPr>
      </w:pPr>
      <w:r w:rsidRPr="004C59A9">
        <w:rPr>
          <w:color w:val="000000"/>
          <w:lang w:val="es-CO"/>
        </w:rPr>
        <w:t xml:space="preserve">Estas pruebas muestran/aprueban/demuestran/sugieren/confirman... </w:t>
      </w:r>
    </w:p>
    <w:p w14:paraId="00000011" w14:textId="14E88219" w:rsidR="00F53125" w:rsidRPr="004C59A9" w:rsidRDefault="003A7FA2">
      <w:pPr>
        <w:numPr>
          <w:ilvl w:val="0"/>
          <w:numId w:val="1"/>
        </w:numPr>
        <w:pBdr>
          <w:top w:val="nil"/>
          <w:left w:val="nil"/>
          <w:bottom w:val="nil"/>
          <w:right w:val="nil"/>
          <w:between w:val="nil"/>
        </w:pBdr>
        <w:spacing w:after="0"/>
        <w:rPr>
          <w:lang w:val="es-CO"/>
        </w:rPr>
      </w:pPr>
      <w:r w:rsidRPr="004C59A9">
        <w:rPr>
          <w:color w:val="000000"/>
          <w:lang w:val="es-CO"/>
        </w:rPr>
        <w:t xml:space="preserve">En base a las pruebas, . . . </w:t>
      </w:r>
    </w:p>
    <w:p w14:paraId="00000012" w14:textId="19086DAD" w:rsidR="00F53125" w:rsidRPr="004C59A9" w:rsidRDefault="003A7FA2">
      <w:pPr>
        <w:numPr>
          <w:ilvl w:val="0"/>
          <w:numId w:val="1"/>
        </w:numPr>
        <w:pBdr>
          <w:top w:val="nil"/>
          <w:left w:val="nil"/>
          <w:bottom w:val="nil"/>
          <w:right w:val="nil"/>
          <w:between w:val="nil"/>
        </w:pBdr>
        <w:spacing w:after="0"/>
        <w:rPr>
          <w:lang w:val="es-CO"/>
        </w:rPr>
      </w:pPr>
      <w:r w:rsidRPr="004C59A9">
        <w:rPr>
          <w:color w:val="000000"/>
          <w:lang w:val="es-CO"/>
        </w:rPr>
        <w:t xml:space="preserve">Todo esto demuestra. . . </w:t>
      </w:r>
    </w:p>
    <w:p w14:paraId="00000013" w14:textId="6BDD8053" w:rsidR="00F53125" w:rsidRPr="004C59A9" w:rsidRDefault="003A7FA2">
      <w:pPr>
        <w:numPr>
          <w:ilvl w:val="0"/>
          <w:numId w:val="1"/>
        </w:numPr>
        <w:pBdr>
          <w:top w:val="nil"/>
          <w:left w:val="nil"/>
          <w:bottom w:val="nil"/>
          <w:right w:val="nil"/>
          <w:between w:val="nil"/>
        </w:pBdr>
        <w:rPr>
          <w:lang w:val="es-CO"/>
        </w:rPr>
      </w:pPr>
      <w:r w:rsidRPr="004C59A9">
        <w:rPr>
          <w:color w:val="000000"/>
          <w:lang w:val="es-CO"/>
        </w:rPr>
        <w:t xml:space="preserve">La conclusión más lógica que podemos sacar de estas pruebas es... </w:t>
      </w:r>
    </w:p>
    <w:p w14:paraId="00000014" w14:textId="77777777" w:rsidR="00F53125" w:rsidRPr="004C59A9" w:rsidRDefault="003A7FA2">
      <w:pPr>
        <w:rPr>
          <w:b/>
          <w:color w:val="910D28"/>
          <w:lang w:val="es-CO"/>
        </w:rPr>
      </w:pPr>
      <w:r w:rsidRPr="004C59A9">
        <w:rPr>
          <w:b/>
          <w:bCs/>
          <w:color w:val="910D28"/>
          <w:lang w:val="es-CO"/>
        </w:rPr>
        <w:t>Transiciones:</w:t>
      </w:r>
    </w:p>
    <w:p w14:paraId="00000015" w14:textId="77777777" w:rsidR="00F53125" w:rsidRPr="004C59A9" w:rsidRDefault="003A7FA2">
      <w:pPr>
        <w:numPr>
          <w:ilvl w:val="0"/>
          <w:numId w:val="3"/>
        </w:numPr>
        <w:pBdr>
          <w:top w:val="nil"/>
          <w:left w:val="nil"/>
          <w:bottom w:val="nil"/>
          <w:right w:val="nil"/>
          <w:between w:val="nil"/>
        </w:pBdr>
        <w:spacing w:after="0"/>
        <w:rPr>
          <w:lang w:val="es-CO"/>
        </w:rPr>
      </w:pPr>
      <w:r w:rsidRPr="004C59A9">
        <w:rPr>
          <w:color w:val="000000"/>
          <w:lang w:val="es-CO"/>
        </w:rPr>
        <w:t>Además,</w:t>
      </w:r>
    </w:p>
    <w:p w14:paraId="00000016" w14:textId="77777777" w:rsidR="00F53125" w:rsidRPr="004C59A9" w:rsidRDefault="003A7FA2">
      <w:pPr>
        <w:numPr>
          <w:ilvl w:val="0"/>
          <w:numId w:val="3"/>
        </w:numPr>
        <w:pBdr>
          <w:top w:val="nil"/>
          <w:left w:val="nil"/>
          <w:bottom w:val="nil"/>
          <w:right w:val="nil"/>
          <w:between w:val="nil"/>
        </w:pBdr>
        <w:spacing w:after="0"/>
        <w:rPr>
          <w:lang w:val="es-CO"/>
        </w:rPr>
      </w:pPr>
      <w:r w:rsidRPr="004C59A9">
        <w:rPr>
          <w:color w:val="000000"/>
          <w:lang w:val="es-CO"/>
        </w:rPr>
        <w:t xml:space="preserve">Por el contrario, </w:t>
      </w:r>
    </w:p>
    <w:p w14:paraId="00000017" w14:textId="73D24F4B" w:rsidR="00F53125" w:rsidRPr="004C59A9" w:rsidRDefault="003A7FA2">
      <w:pPr>
        <w:numPr>
          <w:ilvl w:val="0"/>
          <w:numId w:val="3"/>
        </w:numPr>
        <w:pBdr>
          <w:top w:val="nil"/>
          <w:left w:val="nil"/>
          <w:bottom w:val="nil"/>
          <w:right w:val="nil"/>
          <w:between w:val="nil"/>
        </w:pBdr>
        <w:spacing w:after="0"/>
        <w:rPr>
          <w:lang w:val="es-CO"/>
        </w:rPr>
      </w:pPr>
      <w:r w:rsidRPr="004C59A9">
        <w:rPr>
          <w:color w:val="000000"/>
          <w:lang w:val="es-CO"/>
        </w:rPr>
        <w:t xml:space="preserve">Otro punto clave es... </w:t>
      </w:r>
    </w:p>
    <w:p w14:paraId="00000018" w14:textId="77777777" w:rsidR="00F53125" w:rsidRPr="004C59A9" w:rsidRDefault="003A7FA2">
      <w:pPr>
        <w:numPr>
          <w:ilvl w:val="0"/>
          <w:numId w:val="3"/>
        </w:numPr>
        <w:pBdr>
          <w:top w:val="nil"/>
          <w:left w:val="nil"/>
          <w:bottom w:val="nil"/>
          <w:right w:val="nil"/>
          <w:between w:val="nil"/>
        </w:pBdr>
        <w:spacing w:after="0"/>
        <w:rPr>
          <w:lang w:val="es-CO"/>
        </w:rPr>
      </w:pPr>
      <w:r w:rsidRPr="004C59A9">
        <w:rPr>
          <w:color w:val="000000"/>
          <w:lang w:val="es-CO"/>
        </w:rPr>
        <w:t>En consecuencia,</w:t>
      </w:r>
    </w:p>
    <w:p w14:paraId="00000019" w14:textId="77777777" w:rsidR="00F53125" w:rsidRPr="004C59A9" w:rsidRDefault="003A7FA2">
      <w:pPr>
        <w:numPr>
          <w:ilvl w:val="0"/>
          <w:numId w:val="3"/>
        </w:numPr>
        <w:pBdr>
          <w:top w:val="nil"/>
          <w:left w:val="nil"/>
          <w:bottom w:val="nil"/>
          <w:right w:val="nil"/>
          <w:between w:val="nil"/>
        </w:pBdr>
        <w:spacing w:after="0"/>
        <w:rPr>
          <w:lang w:val="es-CO"/>
        </w:rPr>
      </w:pPr>
      <w:r w:rsidRPr="004C59A9">
        <w:rPr>
          <w:color w:val="000000"/>
          <w:lang w:val="es-CO"/>
        </w:rPr>
        <w:t>Por ejemplo,</w:t>
      </w:r>
    </w:p>
    <w:p w14:paraId="0000001A" w14:textId="77777777" w:rsidR="00F53125" w:rsidRPr="004C59A9" w:rsidRDefault="003A7FA2">
      <w:pPr>
        <w:numPr>
          <w:ilvl w:val="0"/>
          <w:numId w:val="3"/>
        </w:numPr>
        <w:pBdr>
          <w:top w:val="nil"/>
          <w:left w:val="nil"/>
          <w:bottom w:val="nil"/>
          <w:right w:val="nil"/>
          <w:between w:val="nil"/>
        </w:pBdr>
        <w:rPr>
          <w:lang w:val="es-CO"/>
        </w:rPr>
      </w:pPr>
      <w:r w:rsidRPr="004C59A9">
        <w:rPr>
          <w:color w:val="000000"/>
          <w:lang w:val="es-CO"/>
        </w:rPr>
        <w:t>De la misma manera,</w:t>
      </w:r>
    </w:p>
    <w:p w14:paraId="0000001B" w14:textId="77777777" w:rsidR="00F53125" w:rsidRPr="004C59A9" w:rsidRDefault="00F53125">
      <w:pPr>
        <w:rPr>
          <w:lang w:val="es-CO"/>
        </w:rPr>
      </w:pPr>
    </w:p>
    <w:p w14:paraId="0000001C" w14:textId="77777777" w:rsidR="00F53125" w:rsidRPr="004C59A9" w:rsidRDefault="00F53125">
      <w:pPr>
        <w:rPr>
          <w:lang w:val="es-CO"/>
        </w:rPr>
      </w:pPr>
    </w:p>
    <w:tbl>
      <w:tblPr>
        <w:tblStyle w:val="a0"/>
        <w:tblW w:w="9342" w:type="dxa"/>
        <w:tblInd w:w="13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000" w:firstRow="0" w:lastRow="0" w:firstColumn="0" w:lastColumn="0" w:noHBand="0" w:noVBand="0"/>
      </w:tblPr>
      <w:tblGrid>
        <w:gridCol w:w="2470"/>
        <w:gridCol w:w="6872"/>
      </w:tblGrid>
      <w:tr w:rsidR="00F53125" w:rsidRPr="004C59A9" w14:paraId="15AB58E3" w14:textId="77777777" w:rsidTr="00FE3D14">
        <w:trPr>
          <w:trHeight w:val="2058"/>
        </w:trPr>
        <w:tc>
          <w:tcPr>
            <w:tcW w:w="2470" w:type="dxa"/>
            <w:shd w:val="clear" w:color="auto" w:fill="3E5C61"/>
          </w:tcPr>
          <w:p w14:paraId="0000001E" w14:textId="77777777" w:rsidR="00F53125" w:rsidRPr="004C59A9" w:rsidRDefault="003A7FA2">
            <w:pPr>
              <w:pBdr>
                <w:top w:val="nil"/>
                <w:left w:val="nil"/>
                <w:bottom w:val="nil"/>
                <w:right w:val="nil"/>
                <w:between w:val="nil"/>
              </w:pBdr>
              <w:spacing w:before="121"/>
              <w:ind w:left="404" w:right="387"/>
              <w:jc w:val="center"/>
              <w:rPr>
                <w:b/>
                <w:color w:val="FFFFFF"/>
                <w:lang w:val="es-CO"/>
              </w:rPr>
            </w:pPr>
            <w:r w:rsidRPr="004C59A9">
              <w:rPr>
                <w:b/>
                <w:bCs/>
                <w:color w:val="FFFFFF"/>
                <w:lang w:val="es-CO"/>
              </w:rPr>
              <w:t>Afirmación</w:t>
            </w:r>
          </w:p>
          <w:p w14:paraId="0000001F" w14:textId="77777777" w:rsidR="00F53125" w:rsidRPr="004C59A9" w:rsidRDefault="00F53125">
            <w:pPr>
              <w:pBdr>
                <w:top w:val="nil"/>
                <w:left w:val="nil"/>
                <w:bottom w:val="nil"/>
                <w:right w:val="nil"/>
                <w:between w:val="nil"/>
              </w:pBdr>
              <w:spacing w:before="121"/>
              <w:ind w:left="404" w:right="387"/>
              <w:jc w:val="center"/>
              <w:rPr>
                <w:b/>
                <w:color w:val="FFFFFF"/>
                <w:lang w:val="es-CO"/>
              </w:rPr>
            </w:pPr>
          </w:p>
        </w:tc>
        <w:tc>
          <w:tcPr>
            <w:tcW w:w="6872" w:type="dxa"/>
          </w:tcPr>
          <w:p w14:paraId="00000020" w14:textId="77777777" w:rsidR="00F53125" w:rsidRPr="004C59A9" w:rsidRDefault="003A7FA2">
            <w:pPr>
              <w:pBdr>
                <w:top w:val="nil"/>
                <w:left w:val="nil"/>
                <w:bottom w:val="nil"/>
                <w:right w:val="nil"/>
                <w:between w:val="nil"/>
              </w:pBdr>
              <w:rPr>
                <w:color w:val="000000"/>
                <w:lang w:val="es-CO"/>
              </w:rPr>
            </w:pPr>
            <w:r w:rsidRPr="004C59A9">
              <w:rPr>
                <w:rFonts w:ascii="Times New Roman" w:hAnsi="Times New Roman"/>
                <w:color w:val="000000"/>
                <w:sz w:val="26"/>
                <w:szCs w:val="26"/>
                <w:lang w:val="es-CO"/>
              </w:rPr>
              <w:t xml:space="preserve"> </w:t>
            </w:r>
            <w:r w:rsidRPr="004C59A9">
              <w:rPr>
                <w:color w:val="000000"/>
                <w:lang w:val="es-CO"/>
              </w:rPr>
              <w:t>Declaración de opinión:</w:t>
            </w:r>
          </w:p>
        </w:tc>
      </w:tr>
      <w:tr w:rsidR="00F53125" w:rsidRPr="004C59A9" w14:paraId="697DC7D7" w14:textId="77777777" w:rsidTr="00FE3D14">
        <w:trPr>
          <w:trHeight w:val="4343"/>
        </w:trPr>
        <w:tc>
          <w:tcPr>
            <w:tcW w:w="2470" w:type="dxa"/>
            <w:shd w:val="clear" w:color="auto" w:fill="3E5C61"/>
          </w:tcPr>
          <w:p w14:paraId="00000021" w14:textId="77777777" w:rsidR="00F53125" w:rsidRPr="004C59A9" w:rsidRDefault="003A7FA2">
            <w:pPr>
              <w:pBdr>
                <w:top w:val="nil"/>
                <w:left w:val="nil"/>
                <w:bottom w:val="nil"/>
                <w:right w:val="nil"/>
                <w:between w:val="nil"/>
              </w:pBdr>
              <w:spacing w:before="116"/>
              <w:ind w:left="404" w:right="386"/>
              <w:jc w:val="center"/>
              <w:rPr>
                <w:b/>
                <w:color w:val="000000"/>
                <w:lang w:val="es-CO"/>
              </w:rPr>
            </w:pPr>
            <w:r w:rsidRPr="004C59A9">
              <w:rPr>
                <w:b/>
                <w:bCs/>
                <w:color w:val="FFFFFF"/>
                <w:lang w:val="es-CO"/>
              </w:rPr>
              <w:t>Pruebas</w:t>
            </w:r>
          </w:p>
        </w:tc>
        <w:tc>
          <w:tcPr>
            <w:tcW w:w="6872" w:type="dxa"/>
          </w:tcPr>
          <w:p w14:paraId="00000022" w14:textId="77777777" w:rsidR="00F53125" w:rsidRPr="004C59A9" w:rsidRDefault="003A7FA2">
            <w:pPr>
              <w:pBdr>
                <w:top w:val="nil"/>
                <w:left w:val="nil"/>
                <w:bottom w:val="nil"/>
                <w:right w:val="nil"/>
                <w:between w:val="nil"/>
              </w:pBdr>
              <w:spacing w:before="116"/>
              <w:ind w:left="114"/>
              <w:rPr>
                <w:color w:val="000000"/>
                <w:lang w:val="es-CO"/>
              </w:rPr>
            </w:pPr>
            <w:r w:rsidRPr="004C59A9">
              <w:rPr>
                <w:color w:val="000000"/>
                <w:lang w:val="es-CO"/>
              </w:rPr>
              <w:t>Hechos que apoyan la afirmación:</w:t>
            </w:r>
          </w:p>
        </w:tc>
      </w:tr>
      <w:tr w:rsidR="00F53125" w:rsidRPr="004C59A9" w14:paraId="196878F8" w14:textId="77777777" w:rsidTr="00FE3D14">
        <w:trPr>
          <w:trHeight w:val="4633"/>
        </w:trPr>
        <w:tc>
          <w:tcPr>
            <w:tcW w:w="2470" w:type="dxa"/>
            <w:shd w:val="clear" w:color="auto" w:fill="3E5C61"/>
          </w:tcPr>
          <w:p w14:paraId="00000023" w14:textId="77777777" w:rsidR="00F53125" w:rsidRPr="004C59A9" w:rsidRDefault="003A7FA2">
            <w:pPr>
              <w:pBdr>
                <w:top w:val="nil"/>
                <w:left w:val="nil"/>
                <w:bottom w:val="nil"/>
                <w:right w:val="nil"/>
                <w:between w:val="nil"/>
              </w:pBdr>
              <w:spacing w:before="116"/>
              <w:ind w:left="404" w:right="387"/>
              <w:jc w:val="center"/>
              <w:rPr>
                <w:b/>
                <w:color w:val="000000"/>
                <w:lang w:val="es-CO"/>
              </w:rPr>
            </w:pPr>
            <w:r w:rsidRPr="004C59A9">
              <w:rPr>
                <w:b/>
                <w:bCs/>
                <w:color w:val="FFFFFF"/>
                <w:lang w:val="es-CO"/>
              </w:rPr>
              <w:t>Razonamiento</w:t>
            </w:r>
          </w:p>
        </w:tc>
        <w:tc>
          <w:tcPr>
            <w:tcW w:w="6872" w:type="dxa"/>
          </w:tcPr>
          <w:p w14:paraId="00000024" w14:textId="77777777" w:rsidR="00F53125" w:rsidRPr="004C59A9" w:rsidRDefault="003A7FA2">
            <w:pPr>
              <w:pBdr>
                <w:top w:val="nil"/>
                <w:left w:val="nil"/>
                <w:bottom w:val="nil"/>
                <w:right w:val="nil"/>
                <w:between w:val="nil"/>
              </w:pBdr>
              <w:spacing w:before="116"/>
              <w:ind w:left="114"/>
              <w:rPr>
                <w:color w:val="000000"/>
                <w:lang w:val="es-CO"/>
              </w:rPr>
            </w:pPr>
            <w:r w:rsidRPr="004C59A9">
              <w:rPr>
                <w:color w:val="000000"/>
                <w:lang w:val="es-CO"/>
              </w:rPr>
              <w:t>Por qué o cómo las pruebas apoyan la afirmación:</w:t>
            </w:r>
          </w:p>
        </w:tc>
      </w:tr>
    </w:tbl>
    <w:p w14:paraId="00000025" w14:textId="77777777" w:rsidR="00F53125" w:rsidRPr="004C59A9" w:rsidRDefault="00F53125">
      <w:pPr>
        <w:rPr>
          <w:lang w:val="es-CO"/>
        </w:rPr>
      </w:pPr>
    </w:p>
    <w:sectPr w:rsidR="00F53125" w:rsidRPr="004C59A9" w:rsidSect="00FE3D14">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3F0E" w14:textId="77777777" w:rsidR="00C52C33" w:rsidRDefault="00C52C33">
      <w:pPr>
        <w:spacing w:after="0" w:line="240" w:lineRule="auto"/>
      </w:pPr>
      <w:r>
        <w:separator/>
      </w:r>
    </w:p>
  </w:endnote>
  <w:endnote w:type="continuationSeparator" w:id="0">
    <w:p w14:paraId="5E3B3B9D" w14:textId="77777777" w:rsidR="00C52C33" w:rsidRDefault="00C5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505F" w14:textId="77777777" w:rsidR="00A3293C" w:rsidRDefault="00A32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42954B2F" w:rsidR="00F53125" w:rsidRDefault="007052D7">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8240" behindDoc="0" locked="0" layoutInCell="1" hidden="0" allowOverlap="1" wp14:anchorId="70F5DA21" wp14:editId="7A3A4717">
              <wp:simplePos x="0" y="0"/>
              <wp:positionH relativeFrom="column">
                <wp:posOffset>901700</wp:posOffset>
              </wp:positionH>
              <wp:positionV relativeFrom="paragraph">
                <wp:posOffset>-163195</wp:posOffset>
              </wp:positionV>
              <wp:extent cx="4235450" cy="28575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4235450" cy="285750"/>
                      </a:xfrm>
                      <a:prstGeom prst="rect">
                        <a:avLst/>
                      </a:prstGeom>
                      <a:noFill/>
                      <a:ln>
                        <a:noFill/>
                      </a:ln>
                    </wps:spPr>
                    <wps:txbx>
                      <w:txbxContent>
                        <w:p w14:paraId="6032C066" w14:textId="6E953F6A" w:rsidR="00F53125" w:rsidRDefault="00A3293C">
                          <w:pPr>
                            <w:spacing w:after="0" w:line="240" w:lineRule="auto"/>
                            <w:jc w:val="right"/>
                            <w:textDirection w:val="btLr"/>
                          </w:pPr>
                          <w:r>
                            <w:rPr>
                              <w:rFonts w:ascii="Arial" w:eastAsia="Arial" w:hAnsi="Arial" w:cs="Arial"/>
                              <w:b/>
                              <w:bCs/>
                              <w:smallCaps/>
                              <w:color w:val="2D2D2D"/>
                              <w:lang w:val="es"/>
                            </w:rPr>
                            <w:t>THE ROLE OF GREEN SPACES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F5DA21" id="Rectangle 3" o:spid="_x0000_s1026" style="position:absolute;margin-left:71pt;margin-top:-12.85pt;width:333.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" filled="f" stroked="f">
              <v:textbox inset="2.53958mm,1.2694mm,2.53958mm,1.2694mm">
                <w:txbxContent>
                  <w:p w14:paraId="6032C066" w14:textId="6E953F6A" w:rsidR="00F53125" w:rsidRDefault="00A3293C">
                    <w:pPr>
                      <w:spacing w:after="0" w:line="240" w:lineRule="auto"/>
                      <w:jc w:val="right"/>
                      <w:textDirection w:val="btLr"/>
                    </w:pPr>
                    <w:r>
                      <w:rPr>
                        <w:rFonts w:ascii="Arial" w:eastAsia="Arial" w:hAnsi="Arial" w:cs="Arial"/>
                        <w:b/>
                        <w:bCs/>
                        <w:smallCaps/>
                        <w:color w:val="2D2D2D"/>
                        <w:lang w:val="es"/>
                      </w:rPr>
                      <w:t>THE ROLE OF GREEN SPACES</w:t>
                    </w:r>
                  </w:p>
                </w:txbxContent>
              </v:textbox>
              <w10:wrap type="square"/>
            </v:rect>
          </w:pict>
        </mc:Fallback>
      </mc:AlternateContent>
    </w:r>
    <w:r>
      <w:rPr>
        <w:noProof/>
        <w:lang w:val="es"/>
      </w:rPr>
      <w:drawing>
        <wp:anchor distT="0" distB="0" distL="0" distR="0" simplePos="0" relativeHeight="251657216" behindDoc="0" locked="0" layoutInCell="1" hidden="0" allowOverlap="1" wp14:anchorId="5C457DBE" wp14:editId="59EC1B00">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936A" w14:textId="77777777" w:rsidR="00A3293C" w:rsidRDefault="00A32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76E2" w14:textId="77777777" w:rsidR="00C52C33" w:rsidRDefault="00C52C33">
      <w:pPr>
        <w:spacing w:after="0" w:line="240" w:lineRule="auto"/>
      </w:pPr>
      <w:r>
        <w:separator/>
      </w:r>
    </w:p>
  </w:footnote>
  <w:footnote w:type="continuationSeparator" w:id="0">
    <w:p w14:paraId="2A4F5BDD" w14:textId="77777777" w:rsidR="00C52C33" w:rsidRDefault="00C52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AA05" w14:textId="77777777" w:rsidR="00A3293C" w:rsidRDefault="00A32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45A1" w14:textId="77777777" w:rsidR="00A3293C" w:rsidRDefault="00A32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D5D9" w14:textId="77777777" w:rsidR="00A3293C" w:rsidRDefault="00A32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0F1"/>
    <w:multiLevelType w:val="multilevel"/>
    <w:tmpl w:val="96A83B6A"/>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6A1768"/>
    <w:multiLevelType w:val="multilevel"/>
    <w:tmpl w:val="4B08C6DC"/>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53518A"/>
    <w:multiLevelType w:val="multilevel"/>
    <w:tmpl w:val="DFE04B24"/>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770245"/>
    <w:multiLevelType w:val="multilevel"/>
    <w:tmpl w:val="826607D0"/>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3960172">
    <w:abstractNumId w:val="1"/>
  </w:num>
  <w:num w:numId="2" w16cid:durableId="52891932">
    <w:abstractNumId w:val="2"/>
  </w:num>
  <w:num w:numId="3" w16cid:durableId="90247842">
    <w:abstractNumId w:val="0"/>
  </w:num>
  <w:num w:numId="4" w16cid:durableId="52392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25"/>
    <w:rsid w:val="00380ED4"/>
    <w:rsid w:val="003A7FA2"/>
    <w:rsid w:val="00440BDD"/>
    <w:rsid w:val="004C59A9"/>
    <w:rsid w:val="005903B0"/>
    <w:rsid w:val="005C3F3C"/>
    <w:rsid w:val="00647381"/>
    <w:rsid w:val="007052D7"/>
    <w:rsid w:val="00A27901"/>
    <w:rsid w:val="00A3293C"/>
    <w:rsid w:val="00A808E3"/>
    <w:rsid w:val="00C52C33"/>
    <w:rsid w:val="00F53125"/>
    <w:rsid w:val="00FE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81840"/>
  <w15:docId w15:val="{907C0B7E-4026-401F-87BF-C5C5FB3B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B72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14"/>
  </w:style>
  <w:style w:type="paragraph" w:styleId="Footer">
    <w:name w:val="footer"/>
    <w:basedOn w:val="Normal"/>
    <w:link w:val="FooterChar"/>
    <w:uiPriority w:val="99"/>
    <w:unhideWhenUsed/>
    <w:rsid w:val="00B72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14"/>
  </w:style>
  <w:style w:type="paragraph" w:styleId="ListParagraph">
    <w:name w:val="List Paragraph"/>
    <w:basedOn w:val="Normal"/>
    <w:uiPriority w:val="34"/>
    <w:qFormat/>
    <w:rsid w:val="003D31A1"/>
    <w:pPr>
      <w:ind w:left="720"/>
      <w:contextualSpacing/>
    </w:p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gLRpXFQ9qQbH0HGGZ7l46cm1NGFw==">AMUW2mWP7+c4uTGJ2DOhbzoOmOfRbp6wVhOEZdSA7Th/10pQ/dH3cLm6vcSStbKO/+sWQ078aEVpKmWYybKDHXRzRIxmlBJ2wK5P12mL/WKBZX9DyvBKAds=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91AE2C-E01E-472D-9B6A-240B2D203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950E3-290E-41BD-B4C5-CD7B4F20F634}">
  <ds:schemaRefs>
    <ds:schemaRef ds:uri="http://schemas.microsoft.com/sharepoint/v3/contenttype/forms"/>
  </ds:schemaRefs>
</ds:datastoreItem>
</file>

<file path=customXml/itemProps4.xml><?xml version="1.0" encoding="utf-8"?>
<ds:datastoreItem xmlns:ds="http://schemas.openxmlformats.org/officeDocument/2006/customXml" ds:itemID="{485993F9-D63C-4E3E-9B4D-0C87C3BAAC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Green Spaces</dc:title>
  <dc:creator>K20 Center</dc:creator>
  <cp:lastModifiedBy>Bigler, Elijah B.</cp:lastModifiedBy>
  <cp:revision>6</cp:revision>
  <dcterms:created xsi:type="dcterms:W3CDTF">2021-07-06T22:03:00Z</dcterms:created>
  <dcterms:modified xsi:type="dcterms:W3CDTF">2023-07-13T15:06:00Z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