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E2DBDA" w14:textId="0446D111" w:rsidR="00EC3FCE" w:rsidRPr="008D4FFB" w:rsidRDefault="00E02498">
      <w:pPr>
        <w:pStyle w:val="Title"/>
        <w:rPr>
          <w:lang w:val="es-CO"/>
        </w:rPr>
      </w:pPr>
      <w:r w:rsidRPr="008D4FFB">
        <w:rPr>
          <w:bCs/>
          <w:lang w:val="es-CO"/>
        </w:rPr>
        <w:t>PROPUESTA COMUNITARIA-INSTRUCCIONES PARA EL ESTUDIANTE</w:t>
      </w:r>
    </w:p>
    <w:p w14:paraId="5F3BA13C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  <w:r w:rsidRPr="008D4FFB">
        <w:rPr>
          <w:b/>
          <w:bCs/>
          <w:color w:val="910D28"/>
          <w:sz w:val="22"/>
          <w:szCs w:val="22"/>
          <w:highlight w:val="white"/>
          <w:lang w:val="es-CO"/>
        </w:rPr>
        <w:t>Introducción</w:t>
      </w:r>
    </w:p>
    <w:p w14:paraId="0DA55949" w14:textId="77777777" w:rsidR="00E02498" w:rsidRPr="008D4FFB" w:rsidRDefault="00E02498" w:rsidP="00E02498">
      <w:pPr>
        <w:spacing w:before="240" w:after="24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Como producto final para demostrar tu aprendizaje sobre el tema del asma en las comunidades minoritarias, tu producto final será una propuesta para que los miembros de la comunidad y el concejo municipal ayuden a abordar el tema del asma en las comunidades minoritarias. Desarrollarás esta propuesta a lo largo de las tres próximas lecciones. </w:t>
      </w:r>
    </w:p>
    <w:p w14:paraId="1B5EFADF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  <w:r w:rsidRPr="008D4FFB">
        <w:rPr>
          <w:b/>
          <w:bCs/>
          <w:color w:val="910D28"/>
          <w:sz w:val="22"/>
          <w:szCs w:val="22"/>
          <w:highlight w:val="white"/>
          <w:lang w:val="es-CO"/>
        </w:rPr>
        <w:t>Planificación</w:t>
      </w:r>
    </w:p>
    <w:p w14:paraId="25CAFD14" w14:textId="711ECA2D" w:rsidR="00E02498" w:rsidRPr="008D4FFB" w:rsidRDefault="00E02498" w:rsidP="00E02498">
      <w:pPr>
        <w:spacing w:before="240" w:after="24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>Utilizando la información de las lecciones anteriores, empieza a desarrollar una propuesta para los miembros de la comunidad y del con</w:t>
      </w:r>
      <w:r w:rsidR="008D4FFB">
        <w:rPr>
          <w:sz w:val="22"/>
          <w:szCs w:val="22"/>
          <w:lang w:val="es-CO"/>
        </w:rPr>
        <w:t>c</w:t>
      </w:r>
      <w:r w:rsidRPr="008D4FFB">
        <w:rPr>
          <w:sz w:val="22"/>
          <w:szCs w:val="22"/>
          <w:lang w:val="es-CO"/>
        </w:rPr>
        <w:t>ejo municipal. Tu propuesta puede desarrollarse utilizando los siguientes formatos:</w:t>
      </w:r>
    </w:p>
    <w:p w14:paraId="775BA75A" w14:textId="77777777" w:rsidR="00E02498" w:rsidRPr="008D4FFB" w:rsidRDefault="00E02498" w:rsidP="00E02498">
      <w:pPr>
        <w:numPr>
          <w:ilvl w:val="0"/>
          <w:numId w:val="4"/>
        </w:numPr>
        <w:spacing w:before="240" w:after="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Google Slides </w:t>
      </w:r>
    </w:p>
    <w:p w14:paraId="123025A7" w14:textId="77777777" w:rsidR="00E02498" w:rsidRPr="008D4FFB" w:rsidRDefault="00E02498" w:rsidP="00E02498">
      <w:pPr>
        <w:numPr>
          <w:ilvl w:val="0"/>
          <w:numId w:val="4"/>
        </w:numPr>
        <w:spacing w:after="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>Cartulina</w:t>
      </w:r>
    </w:p>
    <w:p w14:paraId="5C21382E" w14:textId="77777777" w:rsidR="00E02498" w:rsidRPr="008D4FFB" w:rsidRDefault="00E02498" w:rsidP="00E02498">
      <w:pPr>
        <w:numPr>
          <w:ilvl w:val="0"/>
          <w:numId w:val="4"/>
        </w:numPr>
        <w:spacing w:after="24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>Cartel digital</w:t>
      </w:r>
    </w:p>
    <w:p w14:paraId="0175259D" w14:textId="77777777" w:rsidR="00E02498" w:rsidRPr="008D4FFB" w:rsidRDefault="00E02498" w:rsidP="00E02498">
      <w:pPr>
        <w:spacing w:before="240" w:after="24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>Comienza por crear un esquema del problema y de cómo tu grupo planea disminuir los casos de asma en las comunidades minoritarias. Una vez completado el esquema, desarrolla la presentación. La siguiente información debe incluirse en tu presentación:</w:t>
      </w:r>
    </w:p>
    <w:p w14:paraId="0630B6E7" w14:textId="77777777" w:rsidR="00E02498" w:rsidRPr="008D4FFB" w:rsidRDefault="00E02498" w:rsidP="00E02498">
      <w:pPr>
        <w:numPr>
          <w:ilvl w:val="0"/>
          <w:numId w:val="3"/>
        </w:numPr>
        <w:spacing w:before="240" w:after="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Establece un propósito para tu propuesta y mantén ese propósito durante toda la presentación. </w:t>
      </w:r>
    </w:p>
    <w:p w14:paraId="15E57E9C" w14:textId="77777777" w:rsidR="00E02498" w:rsidRPr="008D4FFB" w:rsidRDefault="00E02498" w:rsidP="00E02498">
      <w:pPr>
        <w:numPr>
          <w:ilvl w:val="0"/>
          <w:numId w:val="3"/>
        </w:numPr>
        <w:spacing w:after="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>Incluye tres o más artefactos de las lecciones de la unidad.</w:t>
      </w:r>
    </w:p>
    <w:p w14:paraId="2036D89C" w14:textId="77777777" w:rsidR="00E02498" w:rsidRPr="008D4FFB" w:rsidRDefault="00E02498" w:rsidP="00E02498">
      <w:pPr>
        <w:numPr>
          <w:ilvl w:val="0"/>
          <w:numId w:val="3"/>
        </w:numPr>
        <w:spacing w:after="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Asegúrate de reportar los hechos con exactitud. </w:t>
      </w:r>
    </w:p>
    <w:p w14:paraId="73209A23" w14:textId="77777777" w:rsidR="00E02498" w:rsidRPr="008D4FFB" w:rsidRDefault="00E02498" w:rsidP="00E02498">
      <w:pPr>
        <w:numPr>
          <w:ilvl w:val="0"/>
          <w:numId w:val="3"/>
        </w:numPr>
        <w:spacing w:after="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Incluye en la presentación gráficos originales y creados por los miembros del grupo. </w:t>
      </w:r>
    </w:p>
    <w:p w14:paraId="44C62F58" w14:textId="77777777" w:rsidR="00E02498" w:rsidRPr="008D4FFB" w:rsidRDefault="00E02498" w:rsidP="00E02498">
      <w:pPr>
        <w:numPr>
          <w:ilvl w:val="0"/>
          <w:numId w:val="3"/>
        </w:numPr>
        <w:spacing w:after="240"/>
        <w:jc w:val="both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Cada miembro del grupo debe participar en la elaboración de la propuesta y en la presentación de la información a los miembros de la comunidad. </w:t>
      </w:r>
    </w:p>
    <w:p w14:paraId="02131BEA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3222846D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713F07B6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1A17D837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1FCE7CA4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4F905E11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78020654" w14:textId="77777777" w:rsidR="00E02498" w:rsidRPr="008D4FFB" w:rsidRDefault="00E02498">
      <w:pPr>
        <w:rPr>
          <w:i/>
          <w:color w:val="910D28"/>
          <w:sz w:val="22"/>
          <w:szCs w:val="22"/>
          <w:lang w:val="es-CO"/>
        </w:rPr>
      </w:pPr>
      <w:r w:rsidRPr="008D4FFB">
        <w:rPr>
          <w:i/>
          <w:iCs/>
          <w:color w:val="910D28"/>
          <w:sz w:val="22"/>
          <w:szCs w:val="22"/>
          <w:lang w:val="es-CO"/>
        </w:rPr>
        <w:br w:type="page"/>
      </w:r>
    </w:p>
    <w:p w14:paraId="70759EBF" w14:textId="03553C96" w:rsidR="00E02498" w:rsidRPr="008D4FFB" w:rsidRDefault="00E02498" w:rsidP="00E02498">
      <w:pPr>
        <w:spacing w:before="240" w:after="240"/>
        <w:rPr>
          <w:b/>
          <w:bCs/>
          <w:iCs/>
          <w:color w:val="910D28"/>
          <w:sz w:val="22"/>
          <w:szCs w:val="22"/>
          <w:lang w:val="es-CO"/>
        </w:rPr>
      </w:pPr>
      <w:r w:rsidRPr="008D4FFB">
        <w:rPr>
          <w:b/>
          <w:bCs/>
          <w:color w:val="910D28"/>
          <w:sz w:val="22"/>
          <w:szCs w:val="22"/>
          <w:lang w:val="es-CO"/>
        </w:rPr>
        <w:lastRenderedPageBreak/>
        <w:t>Esquema de la planificación del grupo</w:t>
      </w:r>
    </w:p>
    <w:p w14:paraId="6B57E6CB" w14:textId="77777777" w:rsidR="00E02498" w:rsidRPr="008D4FFB" w:rsidRDefault="00E02498" w:rsidP="00E02498">
      <w:pPr>
        <w:numPr>
          <w:ilvl w:val="0"/>
          <w:numId w:val="2"/>
        </w:numPr>
        <w:spacing w:before="240" w:after="240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Identifica el problema que abordará la propuesta: </w:t>
      </w:r>
    </w:p>
    <w:p w14:paraId="263DD8AF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2DAE6A72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17366C16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1DDD4536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4CB4EB74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53B99BE1" w14:textId="77777777" w:rsidR="00E02498" w:rsidRPr="008D4FFB" w:rsidRDefault="00E02498" w:rsidP="00E02498">
      <w:pPr>
        <w:numPr>
          <w:ilvl w:val="0"/>
          <w:numId w:val="2"/>
        </w:numPr>
        <w:spacing w:before="240" w:after="240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>Enumera la información que debe incluirse en la propuesta para abordar el problema:</w:t>
      </w:r>
    </w:p>
    <w:p w14:paraId="129DDF4E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4D8C81A3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22561CF0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5CA0EB0B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2465E641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743F1C9C" w14:textId="77777777" w:rsidR="00E02498" w:rsidRPr="008D4FFB" w:rsidRDefault="00E02498" w:rsidP="00E02498">
      <w:pPr>
        <w:numPr>
          <w:ilvl w:val="0"/>
          <w:numId w:val="2"/>
        </w:numPr>
        <w:spacing w:before="240" w:after="240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Enumera las pruebas que deben incluirse en la propuesta para apoyar tu afirmación sobre el problema: </w:t>
      </w:r>
    </w:p>
    <w:p w14:paraId="34397413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1B26C9DB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3A1A9EF1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2A5048DC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6507FA6F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7E1F5E58" w14:textId="77777777" w:rsidR="00E02498" w:rsidRPr="008D4FFB" w:rsidRDefault="00E02498" w:rsidP="00E02498">
      <w:pPr>
        <w:numPr>
          <w:ilvl w:val="0"/>
          <w:numId w:val="2"/>
        </w:numPr>
        <w:spacing w:before="240" w:after="240"/>
        <w:rPr>
          <w:sz w:val="22"/>
          <w:szCs w:val="22"/>
          <w:lang w:val="es-CO"/>
        </w:rPr>
      </w:pPr>
      <w:r w:rsidRPr="008D4FFB">
        <w:rPr>
          <w:sz w:val="22"/>
          <w:szCs w:val="22"/>
          <w:lang w:val="es-CO"/>
        </w:rPr>
        <w:t xml:space="preserve">Enumera y explica algunas posibles soluciones al problema: </w:t>
      </w:r>
    </w:p>
    <w:p w14:paraId="14735700" w14:textId="77777777" w:rsidR="00E02498" w:rsidRPr="008D4FFB" w:rsidRDefault="00E02498" w:rsidP="00E02498">
      <w:pPr>
        <w:spacing w:before="240" w:after="240"/>
        <w:rPr>
          <w:sz w:val="22"/>
          <w:szCs w:val="22"/>
          <w:lang w:val="es-CO"/>
        </w:rPr>
      </w:pPr>
    </w:p>
    <w:p w14:paraId="1EBCF668" w14:textId="77777777" w:rsidR="008D4FFB" w:rsidRDefault="008D4FFB" w:rsidP="00E02498">
      <w:pPr>
        <w:rPr>
          <w:b/>
          <w:bCs/>
          <w:color w:val="910D28"/>
          <w:sz w:val="22"/>
          <w:szCs w:val="22"/>
          <w:lang w:val="es-CO"/>
        </w:rPr>
      </w:pPr>
    </w:p>
    <w:p w14:paraId="58A698AF" w14:textId="77777777" w:rsidR="008D4FFB" w:rsidRDefault="008D4FFB" w:rsidP="00E02498">
      <w:pPr>
        <w:rPr>
          <w:b/>
          <w:bCs/>
          <w:color w:val="910D28"/>
          <w:sz w:val="22"/>
          <w:szCs w:val="22"/>
          <w:lang w:val="es-CO"/>
        </w:rPr>
      </w:pPr>
    </w:p>
    <w:p w14:paraId="27DD4663" w14:textId="5245BE69" w:rsidR="00E02498" w:rsidRPr="008D4FFB" w:rsidRDefault="00E02498" w:rsidP="00E02498">
      <w:pPr>
        <w:rPr>
          <w:b/>
          <w:color w:val="910D28"/>
          <w:sz w:val="22"/>
          <w:szCs w:val="22"/>
          <w:lang w:val="es-CO"/>
        </w:rPr>
      </w:pPr>
      <w:r w:rsidRPr="008D4FFB">
        <w:rPr>
          <w:b/>
          <w:bCs/>
          <w:color w:val="910D28"/>
          <w:sz w:val="22"/>
          <w:szCs w:val="22"/>
          <w:lang w:val="es-CO"/>
        </w:rPr>
        <w:lastRenderedPageBreak/>
        <w:t xml:space="preserve">¿Por qué aumentan las tasas de asma en las comunidades de color? </w:t>
      </w:r>
    </w:p>
    <w:p w14:paraId="2BCF3A37" w14:textId="77777777" w:rsidR="00E02498" w:rsidRPr="008D4FFB" w:rsidRDefault="00E02498" w:rsidP="00E02498">
      <w:pPr>
        <w:rPr>
          <w:sz w:val="22"/>
          <w:szCs w:val="22"/>
          <w:lang w:val="es-CO"/>
        </w:rPr>
      </w:pPr>
    </w:p>
    <w:p w14:paraId="22F94B0A" w14:textId="56FF82F2" w:rsidR="00EC3FCE" w:rsidRPr="008D4FFB" w:rsidRDefault="00C95A47">
      <w:pPr>
        <w:rPr>
          <w:lang w:val="es-CO"/>
        </w:rPr>
      </w:pPr>
      <w:r w:rsidRPr="008D4FFB">
        <w:rPr>
          <w:lang w:val="es-CO"/>
        </w:rPr>
        <w:t xml:space="preserve"> 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855"/>
        <w:gridCol w:w="1980"/>
        <w:gridCol w:w="1980"/>
        <w:gridCol w:w="1970"/>
      </w:tblGrid>
      <w:tr w:rsidR="001C7F45" w:rsidRPr="008D4FFB" w14:paraId="5AFE7BDF" w14:textId="77777777" w:rsidTr="00C9269E">
        <w:tc>
          <w:tcPr>
            <w:tcW w:w="9340" w:type="dxa"/>
            <w:gridSpan w:val="5"/>
            <w:shd w:val="clear" w:color="auto" w:fill="auto"/>
          </w:tcPr>
          <w:p w14:paraId="41F123FD" w14:textId="06E2F210" w:rsidR="001C7F45" w:rsidRPr="008D4FFB" w:rsidRDefault="001C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s-CO"/>
              </w:rPr>
            </w:pPr>
            <w:r w:rsidRPr="008D4FFB">
              <w:rPr>
                <w:b/>
                <w:bCs/>
                <w:color w:val="632423" w:themeColor="accent2" w:themeShade="80"/>
                <w:lang w:val="es-CO"/>
              </w:rPr>
              <w:t>Rúbrica de las propuestas</w:t>
            </w:r>
          </w:p>
        </w:tc>
      </w:tr>
      <w:tr w:rsidR="00E02498" w:rsidRPr="008D4FFB" w14:paraId="3F1897CA" w14:textId="77777777" w:rsidTr="00E02498">
        <w:tc>
          <w:tcPr>
            <w:tcW w:w="1555" w:type="dxa"/>
            <w:shd w:val="clear" w:color="auto" w:fill="215868" w:themeFill="accent5" w:themeFillShade="80"/>
          </w:tcPr>
          <w:p w14:paraId="1A93C465" w14:textId="5E25955A" w:rsidR="00E02498" w:rsidRPr="008D4FFB" w:rsidRDefault="00E0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8D4FFB">
              <w:rPr>
                <w:b/>
                <w:bCs/>
                <w:color w:val="FFFFFF"/>
                <w:lang w:val="es-CO"/>
              </w:rPr>
              <w:t>Categoría</w:t>
            </w:r>
          </w:p>
        </w:tc>
        <w:tc>
          <w:tcPr>
            <w:tcW w:w="1855" w:type="dxa"/>
            <w:shd w:val="clear" w:color="auto" w:fill="215868" w:themeFill="accent5" w:themeFillShade="80"/>
          </w:tcPr>
          <w:p w14:paraId="50C078A0" w14:textId="62DF8971" w:rsidR="00E02498" w:rsidRPr="008D4FFB" w:rsidRDefault="00E02498" w:rsidP="00E0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15868" w:themeFill="accent5" w:themeFillShade="80"/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8D4FFB">
              <w:rPr>
                <w:b/>
                <w:bCs/>
                <w:color w:val="FFFFFF"/>
                <w:lang w:val="es-CO"/>
              </w:rPr>
              <w:t>4</w:t>
            </w:r>
          </w:p>
        </w:tc>
        <w:tc>
          <w:tcPr>
            <w:tcW w:w="1980" w:type="dxa"/>
            <w:shd w:val="clear" w:color="auto" w:fill="215868" w:themeFill="accent5" w:themeFillShade="80"/>
          </w:tcPr>
          <w:p w14:paraId="539732CA" w14:textId="34A89589" w:rsidR="00E02498" w:rsidRPr="008D4FFB" w:rsidRDefault="00E0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8D4FFB">
              <w:rPr>
                <w:b/>
                <w:bCs/>
                <w:color w:val="FFFFFF"/>
                <w:lang w:val="es-CO"/>
              </w:rPr>
              <w:t>3</w:t>
            </w:r>
          </w:p>
        </w:tc>
        <w:tc>
          <w:tcPr>
            <w:tcW w:w="1980" w:type="dxa"/>
            <w:shd w:val="clear" w:color="auto" w:fill="215868" w:themeFill="accent5" w:themeFillShade="80"/>
          </w:tcPr>
          <w:p w14:paraId="02E08299" w14:textId="427D684F" w:rsidR="00E02498" w:rsidRPr="008D4FFB" w:rsidRDefault="00E0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8D4FFB">
              <w:rPr>
                <w:b/>
                <w:bCs/>
                <w:color w:val="FFFFFF"/>
                <w:lang w:val="es-CO"/>
              </w:rPr>
              <w:t>2</w:t>
            </w:r>
          </w:p>
        </w:tc>
        <w:tc>
          <w:tcPr>
            <w:tcW w:w="1970" w:type="dxa"/>
            <w:shd w:val="clear" w:color="auto" w:fill="215868" w:themeFill="accent5" w:themeFillShade="80"/>
          </w:tcPr>
          <w:p w14:paraId="79FECD58" w14:textId="601779BC" w:rsidR="00E02498" w:rsidRPr="008D4FFB" w:rsidRDefault="00E0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8D4FFB">
              <w:rPr>
                <w:b/>
                <w:bCs/>
                <w:color w:val="FFFFFF"/>
                <w:lang w:val="es-CO"/>
              </w:rPr>
              <w:t>1</w:t>
            </w:r>
          </w:p>
        </w:tc>
      </w:tr>
      <w:tr w:rsidR="00E02498" w:rsidRPr="008D4FFB" w14:paraId="5DC82043" w14:textId="77777777" w:rsidTr="00C26BFF">
        <w:tc>
          <w:tcPr>
            <w:tcW w:w="1555" w:type="dxa"/>
            <w:vAlign w:val="center"/>
          </w:tcPr>
          <w:p w14:paraId="4CC42C83" w14:textId="774C15A4" w:rsidR="00E02498" w:rsidRPr="008D4FFB" w:rsidRDefault="00E02498" w:rsidP="00E02498">
            <w:pPr>
              <w:rPr>
                <w:color w:val="632423" w:themeColor="accent2" w:themeShade="80"/>
                <w:sz w:val="16"/>
                <w:szCs w:val="16"/>
                <w:lang w:val="es-CO"/>
              </w:rPr>
            </w:pPr>
            <w:r w:rsidRPr="008D4FFB">
              <w:rPr>
                <w:b/>
                <w:bCs/>
                <w:color w:val="632423" w:themeColor="accent2" w:themeShade="80"/>
                <w:sz w:val="16"/>
                <w:szCs w:val="16"/>
                <w:lang w:val="es-CO"/>
              </w:rPr>
              <w:t>Investigación</w:t>
            </w:r>
          </w:p>
        </w:tc>
        <w:tc>
          <w:tcPr>
            <w:tcW w:w="1855" w:type="dxa"/>
          </w:tcPr>
          <w:p w14:paraId="1CEC81B2" w14:textId="0E649B6C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El grupo investigó el tema e integró 3 o más artefactos de lecciones anteriores.</w:t>
            </w:r>
          </w:p>
        </w:tc>
        <w:tc>
          <w:tcPr>
            <w:tcW w:w="1980" w:type="dxa"/>
          </w:tcPr>
          <w:p w14:paraId="383856EA" w14:textId="09CD11D8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El grupo investigó el tema e integró 2 artefactos de lecciones anteriores.</w:t>
            </w:r>
          </w:p>
        </w:tc>
        <w:tc>
          <w:tcPr>
            <w:tcW w:w="1980" w:type="dxa"/>
          </w:tcPr>
          <w:p w14:paraId="646B3343" w14:textId="1B322FBD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El grupo investigó el tema e integró 1 artefacto de las lecciones anteriores.</w:t>
            </w:r>
          </w:p>
        </w:tc>
        <w:tc>
          <w:tcPr>
            <w:tcW w:w="1970" w:type="dxa"/>
          </w:tcPr>
          <w:p w14:paraId="165F36DB" w14:textId="44AB3AA0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O bien no se investigó, o bien no se incluyeron artefactos.</w:t>
            </w:r>
          </w:p>
        </w:tc>
      </w:tr>
      <w:tr w:rsidR="00E02498" w:rsidRPr="008D4FFB" w14:paraId="7F326764" w14:textId="77777777" w:rsidTr="00C57057">
        <w:tc>
          <w:tcPr>
            <w:tcW w:w="1555" w:type="dxa"/>
            <w:vAlign w:val="center"/>
          </w:tcPr>
          <w:p w14:paraId="1709CA05" w14:textId="0DCF9E08" w:rsidR="00E02498" w:rsidRPr="008D4FFB" w:rsidRDefault="00E02498" w:rsidP="00E02498">
            <w:pPr>
              <w:rPr>
                <w:color w:val="632423" w:themeColor="accent2" w:themeShade="80"/>
                <w:sz w:val="16"/>
                <w:szCs w:val="16"/>
                <w:lang w:val="es-CO"/>
              </w:rPr>
            </w:pPr>
            <w:r w:rsidRPr="008D4FFB">
              <w:rPr>
                <w:b/>
                <w:bCs/>
                <w:color w:val="632423" w:themeColor="accent2" w:themeShade="80"/>
                <w:sz w:val="16"/>
                <w:szCs w:val="16"/>
                <w:lang w:val="es-CO"/>
              </w:rPr>
              <w:t>Exactitud de los hechos</w:t>
            </w:r>
          </w:p>
        </w:tc>
        <w:tc>
          <w:tcPr>
            <w:tcW w:w="1855" w:type="dxa"/>
          </w:tcPr>
          <w:p w14:paraId="6D97CF4C" w14:textId="70EE42A3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Todos los datos de apoyo se comunican con precisión.</w:t>
            </w:r>
          </w:p>
        </w:tc>
        <w:tc>
          <w:tcPr>
            <w:tcW w:w="1980" w:type="dxa"/>
          </w:tcPr>
          <w:p w14:paraId="73F87A43" w14:textId="7F7F6E15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Casi todos los hechos se informan con precisión.</w:t>
            </w:r>
          </w:p>
        </w:tc>
        <w:tc>
          <w:tcPr>
            <w:tcW w:w="1980" w:type="dxa"/>
          </w:tcPr>
          <w:p w14:paraId="1E774CA9" w14:textId="56AF1A08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Pocos hechos se informan con exactitud.</w:t>
            </w:r>
          </w:p>
        </w:tc>
        <w:tc>
          <w:tcPr>
            <w:tcW w:w="1970" w:type="dxa"/>
          </w:tcPr>
          <w:p w14:paraId="58D85B46" w14:textId="77F4F565" w:rsidR="00E02498" w:rsidRPr="008D4FFB" w:rsidRDefault="00E02498" w:rsidP="00E02498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No se informan los hechos con precisión, O no se informaron los hechos.</w:t>
            </w:r>
          </w:p>
        </w:tc>
      </w:tr>
      <w:tr w:rsidR="001C7F45" w:rsidRPr="008D4FFB" w14:paraId="39BEFF2F" w14:textId="77777777" w:rsidTr="009929AA">
        <w:tc>
          <w:tcPr>
            <w:tcW w:w="1555" w:type="dxa"/>
            <w:vAlign w:val="center"/>
          </w:tcPr>
          <w:p w14:paraId="2B8BC570" w14:textId="08D83101" w:rsidR="001C7F45" w:rsidRPr="008D4FFB" w:rsidRDefault="001C7F45" w:rsidP="001C7F45">
            <w:pPr>
              <w:rPr>
                <w:color w:val="632423" w:themeColor="accent2" w:themeShade="80"/>
                <w:sz w:val="16"/>
                <w:szCs w:val="16"/>
                <w:lang w:val="es-CO"/>
              </w:rPr>
            </w:pPr>
            <w:r w:rsidRPr="008D4FFB">
              <w:rPr>
                <w:b/>
                <w:bCs/>
                <w:color w:val="632423" w:themeColor="accent2" w:themeShade="80"/>
                <w:sz w:val="16"/>
                <w:szCs w:val="16"/>
                <w:lang w:val="es-CO"/>
              </w:rPr>
              <w:t>Gráficos</w:t>
            </w:r>
          </w:p>
        </w:tc>
        <w:tc>
          <w:tcPr>
            <w:tcW w:w="1855" w:type="dxa"/>
          </w:tcPr>
          <w:p w14:paraId="2C221170" w14:textId="68DCAD35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Los gráficos incluyen algún material original y están claramente relacionados con el material que se presenta.</w:t>
            </w:r>
          </w:p>
        </w:tc>
        <w:tc>
          <w:tcPr>
            <w:tcW w:w="1980" w:type="dxa"/>
          </w:tcPr>
          <w:p w14:paraId="3203BA10" w14:textId="75D6AC48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Los gráficos incluyen algo de material original, pero sólo guardan cierta relación con el material que se presenta.</w:t>
            </w:r>
          </w:p>
        </w:tc>
        <w:tc>
          <w:tcPr>
            <w:tcW w:w="1980" w:type="dxa"/>
          </w:tcPr>
          <w:p w14:paraId="5405B4C4" w14:textId="5D0A6F63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Los gráficos están claramente relacionados con el material que se presenta, pero ninguno es original.</w:t>
            </w:r>
          </w:p>
        </w:tc>
        <w:tc>
          <w:tcPr>
            <w:tcW w:w="1970" w:type="dxa"/>
          </w:tcPr>
          <w:p w14:paraId="79F4A731" w14:textId="7460172E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Los gráficos no están relacionados con el material que se presenta.</w:t>
            </w:r>
          </w:p>
        </w:tc>
      </w:tr>
      <w:tr w:rsidR="001C7F45" w:rsidRPr="008D4FFB" w14:paraId="0D76CAE9" w14:textId="77777777" w:rsidTr="00D27259">
        <w:tc>
          <w:tcPr>
            <w:tcW w:w="1555" w:type="dxa"/>
            <w:vAlign w:val="center"/>
          </w:tcPr>
          <w:p w14:paraId="4D2CE5C3" w14:textId="0C0D6156" w:rsidR="001C7F45" w:rsidRPr="008D4FFB" w:rsidRDefault="001C7F45" w:rsidP="001C7F45">
            <w:pPr>
              <w:rPr>
                <w:color w:val="632423" w:themeColor="accent2" w:themeShade="80"/>
                <w:sz w:val="16"/>
                <w:szCs w:val="16"/>
                <w:lang w:val="es-CO"/>
              </w:rPr>
            </w:pPr>
            <w:r w:rsidRPr="008D4FFB">
              <w:rPr>
                <w:b/>
                <w:bCs/>
                <w:color w:val="632423" w:themeColor="accent2" w:themeShade="80"/>
                <w:sz w:val="16"/>
                <w:szCs w:val="16"/>
                <w:lang w:val="es-CO"/>
              </w:rPr>
              <w:t>Punto de vista - Propósito</w:t>
            </w:r>
          </w:p>
        </w:tc>
        <w:tc>
          <w:tcPr>
            <w:tcW w:w="1855" w:type="dxa"/>
          </w:tcPr>
          <w:p w14:paraId="4E77475A" w14:textId="0240AF80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Establece un propósito al principio y mantiene ese enfoque completamente.</w:t>
            </w:r>
          </w:p>
        </w:tc>
        <w:tc>
          <w:tcPr>
            <w:tcW w:w="1980" w:type="dxa"/>
          </w:tcPr>
          <w:p w14:paraId="50F9158C" w14:textId="74159FB0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Establece un propósito al principio, pero ocasionalmente se desvía de ese enfoque.</w:t>
            </w:r>
          </w:p>
        </w:tc>
        <w:tc>
          <w:tcPr>
            <w:tcW w:w="1980" w:type="dxa"/>
          </w:tcPr>
          <w:p w14:paraId="7EBC6B21" w14:textId="7C9C198C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El propósito es algo claro, pero muchos aspectos de la propuesta parecen estar sólo un poco relacionados.</w:t>
            </w:r>
          </w:p>
        </w:tc>
        <w:tc>
          <w:tcPr>
            <w:tcW w:w="1970" w:type="dxa"/>
          </w:tcPr>
          <w:p w14:paraId="1D66D7F0" w14:textId="0B8CFE62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Era difícil entender el propósito de la propuesta.</w:t>
            </w:r>
          </w:p>
        </w:tc>
      </w:tr>
      <w:tr w:rsidR="001C7F45" w:rsidRPr="008D4FFB" w14:paraId="66C01F21" w14:textId="77777777" w:rsidTr="00E02498">
        <w:tc>
          <w:tcPr>
            <w:tcW w:w="1555" w:type="dxa"/>
          </w:tcPr>
          <w:p w14:paraId="4E0500A9" w14:textId="23DACAA1" w:rsidR="001C7F45" w:rsidRPr="008D4FFB" w:rsidRDefault="001C7F45" w:rsidP="001C7F45">
            <w:pPr>
              <w:rPr>
                <w:color w:val="632423" w:themeColor="accent2" w:themeShade="80"/>
                <w:sz w:val="16"/>
                <w:szCs w:val="16"/>
                <w:lang w:val="es-CO"/>
              </w:rPr>
            </w:pPr>
            <w:r w:rsidRPr="008D4FFB">
              <w:rPr>
                <w:b/>
                <w:bCs/>
                <w:color w:val="632423" w:themeColor="accent2" w:themeShade="80"/>
                <w:sz w:val="16"/>
                <w:szCs w:val="16"/>
                <w:lang w:val="es-CO"/>
              </w:rPr>
              <w:t>Presentación</w:t>
            </w:r>
          </w:p>
        </w:tc>
        <w:tc>
          <w:tcPr>
            <w:tcW w:w="1855" w:type="dxa"/>
          </w:tcPr>
          <w:p w14:paraId="30F722F8" w14:textId="1B9C3AD6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Utiliza la información de las diapositivas como guías para la narración. Comprende claramente el contenido.</w:t>
            </w:r>
          </w:p>
        </w:tc>
        <w:tc>
          <w:tcPr>
            <w:tcW w:w="1980" w:type="dxa"/>
          </w:tcPr>
          <w:p w14:paraId="14055A30" w14:textId="766E8FD8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Lee el texto y lo elabora cómodamente.</w:t>
            </w:r>
          </w:p>
        </w:tc>
        <w:tc>
          <w:tcPr>
            <w:tcW w:w="1980" w:type="dxa"/>
          </w:tcPr>
          <w:p w14:paraId="2C61B1F7" w14:textId="6D7C29B3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Lee el texto y añade algunos comentarios originales.</w:t>
            </w:r>
          </w:p>
        </w:tc>
        <w:tc>
          <w:tcPr>
            <w:tcW w:w="1970" w:type="dxa"/>
          </w:tcPr>
          <w:p w14:paraId="3AF511FE" w14:textId="4F589E9B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Sólo lee el texto.</w:t>
            </w:r>
          </w:p>
        </w:tc>
      </w:tr>
      <w:tr w:rsidR="001C7F45" w:rsidRPr="008D4FFB" w14:paraId="0A493E7E" w14:textId="77777777" w:rsidTr="00D3162C">
        <w:tc>
          <w:tcPr>
            <w:tcW w:w="1555" w:type="dxa"/>
            <w:vAlign w:val="center"/>
          </w:tcPr>
          <w:p w14:paraId="571A2A9A" w14:textId="403E15FF" w:rsidR="001C7F45" w:rsidRPr="008D4FFB" w:rsidRDefault="001C7F45" w:rsidP="001C7F45">
            <w:pPr>
              <w:rPr>
                <w:color w:val="632423" w:themeColor="accent2" w:themeShade="80"/>
                <w:sz w:val="16"/>
                <w:szCs w:val="16"/>
                <w:lang w:val="es-CO"/>
              </w:rPr>
            </w:pPr>
            <w:r w:rsidRPr="008D4FFB">
              <w:rPr>
                <w:b/>
                <w:bCs/>
                <w:color w:val="632423" w:themeColor="accent2" w:themeShade="80"/>
                <w:sz w:val="16"/>
                <w:szCs w:val="16"/>
                <w:lang w:val="es-CO"/>
              </w:rPr>
              <w:t>Trabajo en grupo</w:t>
            </w:r>
          </w:p>
        </w:tc>
        <w:tc>
          <w:tcPr>
            <w:tcW w:w="1855" w:type="dxa"/>
          </w:tcPr>
          <w:p w14:paraId="21E14C8F" w14:textId="00273CDE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 xml:space="preserve">El grupo funcionó excepcionalmente bien. Todos los miembros escucharon, compartieron y apoyaron los esfuerzos de los demás. El grupo (todos los miembros) estuvo casi siempre enfocado en la tarea. </w:t>
            </w:r>
          </w:p>
        </w:tc>
        <w:tc>
          <w:tcPr>
            <w:tcW w:w="1980" w:type="dxa"/>
          </w:tcPr>
          <w:p w14:paraId="5B42D207" w14:textId="26CBBB84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 xml:space="preserve">El grupo funcionó como se esperaba. La mayoría de los miembros escucharon, compartieron y apoyaron los esfuerzos de los demás. El grupo (todos los miembros) estuvo casi siempre enfocado en la tarea. </w:t>
            </w:r>
          </w:p>
        </w:tc>
        <w:tc>
          <w:tcPr>
            <w:tcW w:w="1980" w:type="dxa"/>
          </w:tcPr>
          <w:p w14:paraId="2D804CB5" w14:textId="14AE152B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 xml:space="preserve">El grupo funcionó bastante bien, pero estaba dominado por uno o dos miembros. El grupo (todos los miembros) estuvo casi siempre enfocado en la tarea. </w:t>
            </w:r>
          </w:p>
        </w:tc>
        <w:tc>
          <w:tcPr>
            <w:tcW w:w="1970" w:type="dxa"/>
          </w:tcPr>
          <w:p w14:paraId="2E0B8064" w14:textId="5CD19F50" w:rsidR="001C7F45" w:rsidRPr="008D4FFB" w:rsidRDefault="001C7F45" w:rsidP="001C7F45">
            <w:pPr>
              <w:rPr>
                <w:sz w:val="16"/>
                <w:szCs w:val="16"/>
                <w:lang w:val="es-CO"/>
              </w:rPr>
            </w:pPr>
            <w:r w:rsidRPr="008D4FFB">
              <w:rPr>
                <w:sz w:val="16"/>
                <w:szCs w:val="16"/>
                <w:lang w:val="es-CO"/>
              </w:rPr>
              <w:t>Algunos miembros del grupo a menudo no estaban enfocados en la tarea Y/O eran abiertamente irrespetuosos con los demás en el grupo Y/O eran típicamente ignorados por otros miembros del grupo.</w:t>
            </w:r>
          </w:p>
        </w:tc>
      </w:tr>
    </w:tbl>
    <w:p w14:paraId="211A3898" w14:textId="234F5582" w:rsidR="00EC3FCE" w:rsidRPr="008D4FFB" w:rsidRDefault="00EC3FCE" w:rsidP="00E02498">
      <w:pPr>
        <w:pStyle w:val="Heading1"/>
        <w:rPr>
          <w:lang w:val="es-CO"/>
        </w:rPr>
      </w:pPr>
    </w:p>
    <w:sectPr w:rsidR="00EC3FCE" w:rsidRPr="008D4FF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8C7C" w14:textId="77777777" w:rsidR="00427BE4" w:rsidRDefault="00427BE4">
      <w:pPr>
        <w:spacing w:after="0" w:line="240" w:lineRule="auto"/>
      </w:pPr>
      <w:r>
        <w:separator/>
      </w:r>
    </w:p>
  </w:endnote>
  <w:endnote w:type="continuationSeparator" w:id="0">
    <w:p w14:paraId="50ABCDFB" w14:textId="77777777" w:rsidR="00427BE4" w:rsidRDefault="0042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2434" w14:textId="77777777" w:rsidR="00EC3FCE" w:rsidRDefault="00C95A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869C523" wp14:editId="0CBCB672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AFE817" wp14:editId="7D67886D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9C825" w14:textId="182AD0C7" w:rsidR="00EC3FCE" w:rsidRDefault="00E0249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 ROLE OF GREEN SPACES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FE817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07E9C825" w14:textId="182AD0C7" w:rsidR="00EC3FCE" w:rsidRDefault="00E0249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THE ROLE OF GREEN SPACES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F93E" w14:textId="77777777" w:rsidR="00427BE4" w:rsidRDefault="00427BE4">
      <w:pPr>
        <w:spacing w:after="0" w:line="240" w:lineRule="auto"/>
      </w:pPr>
      <w:r>
        <w:separator/>
      </w:r>
    </w:p>
  </w:footnote>
  <w:footnote w:type="continuationSeparator" w:id="0">
    <w:p w14:paraId="36A8B8DC" w14:textId="77777777" w:rsidR="00427BE4" w:rsidRDefault="0042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5A4"/>
    <w:multiLevelType w:val="multilevel"/>
    <w:tmpl w:val="3F74B0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CA70C9"/>
    <w:multiLevelType w:val="multilevel"/>
    <w:tmpl w:val="3BA210B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7227122C"/>
    <w:multiLevelType w:val="multilevel"/>
    <w:tmpl w:val="B036AB42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480E3D"/>
    <w:multiLevelType w:val="multilevel"/>
    <w:tmpl w:val="FDAC7D1A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7902271">
    <w:abstractNumId w:val="1"/>
  </w:num>
  <w:num w:numId="2" w16cid:durableId="1915359125">
    <w:abstractNumId w:val="0"/>
  </w:num>
  <w:num w:numId="3" w16cid:durableId="31808047">
    <w:abstractNumId w:val="3"/>
  </w:num>
  <w:num w:numId="4" w16cid:durableId="48975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CE"/>
    <w:rsid w:val="00053B00"/>
    <w:rsid w:val="001C7F45"/>
    <w:rsid w:val="00395E36"/>
    <w:rsid w:val="00427BE4"/>
    <w:rsid w:val="00692B48"/>
    <w:rsid w:val="008D4FFB"/>
    <w:rsid w:val="009479BE"/>
    <w:rsid w:val="00C95A47"/>
    <w:rsid w:val="00E02498"/>
    <w:rsid w:val="00E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A62730"/>
  <w15:docId w15:val="{24419D65-D7ED-4621-B32C-C198EBE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98"/>
  </w:style>
  <w:style w:type="paragraph" w:styleId="Footer">
    <w:name w:val="footer"/>
    <w:basedOn w:val="Normal"/>
    <w:link w:val="FooterChar"/>
    <w:uiPriority w:val="99"/>
    <w:unhideWhenUsed/>
    <w:rsid w:val="00E0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Take and You Take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Green Spaces</dc:title>
  <dc:creator>K20 Center</dc:creator>
  <cp:lastModifiedBy>Bigler, Elijah B.</cp:lastModifiedBy>
  <cp:revision>4</cp:revision>
  <dcterms:created xsi:type="dcterms:W3CDTF">2021-07-06T22:39:00Z</dcterms:created>
  <dcterms:modified xsi:type="dcterms:W3CDTF">2023-07-13T15:12:00Z</dcterms:modified>
</cp:coreProperties>
</file>