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52277" w14:textId="77777777" w:rsidR="00541D56" w:rsidRDefault="00810FB6">
      <w:pPr>
        <w:spacing w:line="240" w:lineRule="auto"/>
        <w:rPr>
          <w:rFonts w:ascii="Calibri" w:eastAsia="Calibri" w:hAnsi="Calibri" w:cs="Calibri"/>
          <w:b/>
          <w:sz w:val="28"/>
          <w:szCs w:val="28"/>
        </w:rPr>
      </w:pPr>
      <w:r>
        <w:rPr>
          <w:rFonts w:ascii="Calibri" w:eastAsia="Calibri" w:hAnsi="Calibri" w:cs="Calibri"/>
          <w:b/>
          <w:sz w:val="28"/>
          <w:szCs w:val="28"/>
        </w:rPr>
        <w:t>LABOR CONFLICT IN THE INDUSTRIAL AGE CHART WITH TEACHER’S NOTES</w:t>
      </w:r>
    </w:p>
    <w:p w14:paraId="15E82D56" w14:textId="77777777" w:rsidR="00541D56" w:rsidRDefault="00541D56">
      <w:pPr>
        <w:spacing w:line="240" w:lineRule="auto"/>
        <w:rPr>
          <w:rFonts w:ascii="Calibri" w:eastAsia="Calibri" w:hAnsi="Calibri" w:cs="Calibri"/>
          <w:b/>
          <w:sz w:val="28"/>
          <w:szCs w:val="28"/>
        </w:rPr>
      </w:pPr>
    </w:p>
    <w:tbl>
      <w:tblPr>
        <w:tblStyle w:val="a"/>
        <w:tblW w:w="12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7275"/>
        <w:gridCol w:w="4305"/>
      </w:tblGrid>
      <w:tr w:rsidR="00541D56" w14:paraId="4F1C828F" w14:textId="77777777">
        <w:trPr>
          <w:trHeight w:val="1424"/>
        </w:trPr>
        <w:tc>
          <w:tcPr>
            <w:tcW w:w="1410" w:type="dxa"/>
            <w:tcBorders>
              <w:top w:val="single" w:sz="8" w:space="0" w:color="BED7D3"/>
              <w:left w:val="single" w:sz="8" w:space="0" w:color="BED7D3"/>
              <w:bottom w:val="single" w:sz="8" w:space="0" w:color="BED7D3"/>
              <w:right w:val="single" w:sz="8" w:space="0" w:color="BED7D3"/>
            </w:tcBorders>
            <w:shd w:val="clear" w:color="auto" w:fill="3E5C61"/>
            <w:tcMar>
              <w:top w:w="100" w:type="dxa"/>
              <w:left w:w="100" w:type="dxa"/>
              <w:bottom w:w="100" w:type="dxa"/>
              <w:right w:w="100" w:type="dxa"/>
            </w:tcMar>
          </w:tcPr>
          <w:p w14:paraId="07200AB2" w14:textId="77777777" w:rsidR="00541D56" w:rsidRDefault="00541D56">
            <w:pPr>
              <w:widowControl w:val="0"/>
              <w:spacing w:line="240" w:lineRule="auto"/>
              <w:rPr>
                <w:rFonts w:ascii="Calibri" w:eastAsia="Calibri" w:hAnsi="Calibri" w:cs="Calibri"/>
                <w:color w:val="FFFFFF"/>
                <w:sz w:val="24"/>
                <w:szCs w:val="24"/>
              </w:rPr>
            </w:pPr>
          </w:p>
        </w:tc>
        <w:tc>
          <w:tcPr>
            <w:tcW w:w="7275" w:type="dxa"/>
            <w:tcBorders>
              <w:top w:val="single" w:sz="8" w:space="0" w:color="BED7D3"/>
              <w:left w:val="single" w:sz="8" w:space="0" w:color="BED7D3"/>
              <w:bottom w:val="single" w:sz="8" w:space="0" w:color="BED7D3"/>
              <w:right w:val="single" w:sz="8" w:space="0" w:color="BED7D3"/>
            </w:tcBorders>
            <w:shd w:val="clear" w:color="auto" w:fill="3E5C61"/>
            <w:tcMar>
              <w:top w:w="100" w:type="dxa"/>
              <w:left w:w="100" w:type="dxa"/>
              <w:bottom w:w="100" w:type="dxa"/>
              <w:right w:w="100" w:type="dxa"/>
            </w:tcMar>
          </w:tcPr>
          <w:p w14:paraId="734708F5" w14:textId="77777777" w:rsidR="00541D56" w:rsidRDefault="00810FB6">
            <w:pPr>
              <w:widowControl w:val="0"/>
              <w:jc w:val="center"/>
              <w:rPr>
                <w:rFonts w:ascii="Calibri" w:eastAsia="Calibri" w:hAnsi="Calibri" w:cs="Calibri"/>
                <w:b/>
                <w:color w:val="FFFFFF"/>
                <w:sz w:val="24"/>
                <w:szCs w:val="24"/>
              </w:rPr>
            </w:pPr>
            <w:r>
              <w:rPr>
                <w:rFonts w:ascii="Calibri" w:eastAsia="Calibri" w:hAnsi="Calibri" w:cs="Calibri"/>
                <w:b/>
                <w:color w:val="FFFFFF"/>
                <w:sz w:val="24"/>
                <w:szCs w:val="24"/>
              </w:rPr>
              <w:t>Summary of Event</w:t>
            </w:r>
          </w:p>
          <w:p w14:paraId="072F84FC" w14:textId="77777777" w:rsidR="00541D56" w:rsidRDefault="00810FB6">
            <w:pPr>
              <w:widowControl w:val="0"/>
              <w:jc w:val="center"/>
              <w:rPr>
                <w:rFonts w:ascii="Calibri" w:eastAsia="Calibri" w:hAnsi="Calibri" w:cs="Calibri"/>
                <w:color w:val="FFFFFF"/>
                <w:sz w:val="18"/>
                <w:szCs w:val="18"/>
              </w:rPr>
            </w:pPr>
            <w:r>
              <w:rPr>
                <w:rFonts w:ascii="Calibri" w:eastAsia="Calibri" w:hAnsi="Calibri" w:cs="Calibri"/>
                <w:color w:val="FFFFFF"/>
                <w:sz w:val="18"/>
                <w:szCs w:val="18"/>
              </w:rPr>
              <w:t>(What happened during each of these events?)</w:t>
            </w:r>
          </w:p>
        </w:tc>
        <w:tc>
          <w:tcPr>
            <w:tcW w:w="4305" w:type="dxa"/>
            <w:tcBorders>
              <w:top w:val="single" w:sz="8" w:space="0" w:color="BED7D3"/>
              <w:left w:val="single" w:sz="8" w:space="0" w:color="BED7D3"/>
              <w:bottom w:val="single" w:sz="8" w:space="0" w:color="BED7D3"/>
              <w:right w:val="single" w:sz="8" w:space="0" w:color="BED7D3"/>
            </w:tcBorders>
            <w:shd w:val="clear" w:color="auto" w:fill="3E5C61"/>
            <w:tcMar>
              <w:top w:w="100" w:type="dxa"/>
              <w:left w:w="100" w:type="dxa"/>
              <w:bottom w:w="100" w:type="dxa"/>
              <w:right w:w="100" w:type="dxa"/>
            </w:tcMar>
          </w:tcPr>
          <w:p w14:paraId="450D7344" w14:textId="77777777" w:rsidR="00541D56" w:rsidRDefault="00810FB6">
            <w:pPr>
              <w:widowControl w:val="0"/>
              <w:jc w:val="center"/>
              <w:rPr>
                <w:rFonts w:ascii="Calibri" w:eastAsia="Calibri" w:hAnsi="Calibri" w:cs="Calibri"/>
                <w:b/>
                <w:color w:val="FFFFFF"/>
                <w:sz w:val="24"/>
                <w:szCs w:val="24"/>
              </w:rPr>
            </w:pPr>
            <w:r>
              <w:rPr>
                <w:rFonts w:ascii="Calibri" w:eastAsia="Calibri" w:hAnsi="Calibri" w:cs="Calibri"/>
                <w:b/>
                <w:color w:val="FFFFFF"/>
                <w:sz w:val="24"/>
                <w:szCs w:val="24"/>
              </w:rPr>
              <w:t>Significance</w:t>
            </w:r>
          </w:p>
          <w:p w14:paraId="300BC8A1" w14:textId="77777777" w:rsidR="00541D56" w:rsidRDefault="00810FB6">
            <w:pPr>
              <w:widowControl w:val="0"/>
              <w:jc w:val="center"/>
              <w:rPr>
                <w:rFonts w:ascii="Calibri" w:eastAsia="Calibri" w:hAnsi="Calibri" w:cs="Calibri"/>
                <w:b/>
                <w:color w:val="FFFFFF"/>
                <w:sz w:val="18"/>
                <w:szCs w:val="18"/>
              </w:rPr>
            </w:pPr>
            <w:r>
              <w:rPr>
                <w:rFonts w:ascii="Calibri" w:eastAsia="Calibri" w:hAnsi="Calibri" w:cs="Calibri"/>
                <w:color w:val="FFFFFF"/>
                <w:sz w:val="18"/>
                <w:szCs w:val="18"/>
              </w:rPr>
              <w:t>(What do these events tell us about the relationship between labor, business, and government as the American economy became more industrialized?)</w:t>
            </w:r>
          </w:p>
        </w:tc>
      </w:tr>
      <w:tr w:rsidR="00541D56" w14:paraId="5C770E9D" w14:textId="77777777" w:rsidTr="00C7768F">
        <w:trPr>
          <w:trHeight w:val="2418"/>
        </w:trPr>
        <w:tc>
          <w:tcPr>
            <w:tcW w:w="1410"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13C97906" w14:textId="77777777" w:rsidR="00541D56" w:rsidRDefault="00541D56">
            <w:pPr>
              <w:widowControl w:val="0"/>
              <w:spacing w:line="240" w:lineRule="auto"/>
              <w:jc w:val="center"/>
              <w:rPr>
                <w:rFonts w:ascii="Calibri" w:eastAsia="Calibri" w:hAnsi="Calibri" w:cs="Calibri"/>
                <w:b/>
                <w:color w:val="910D28"/>
                <w:sz w:val="24"/>
                <w:szCs w:val="24"/>
              </w:rPr>
            </w:pPr>
          </w:p>
          <w:p w14:paraId="3334A330"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Haymarket Affair</w:t>
            </w:r>
          </w:p>
          <w:p w14:paraId="05653146"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(1886)</w:t>
            </w:r>
          </w:p>
        </w:tc>
        <w:tc>
          <w:tcPr>
            <w:tcW w:w="7275"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161FECD3" w14:textId="23EA40C5" w:rsidR="00541D56" w:rsidRDefault="00810FB6">
            <w:pPr>
              <w:widowControl w:val="0"/>
              <w:numPr>
                <w:ilvl w:val="0"/>
                <w:numId w:val="4"/>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The Iron Molders Union in Chicago went on strike, demanding shorter workdays.</w:t>
            </w:r>
          </w:p>
          <w:p w14:paraId="61CD1C70" w14:textId="77777777" w:rsidR="00541D56" w:rsidRDefault="00810FB6">
            <w:pPr>
              <w:widowControl w:val="0"/>
              <w:numPr>
                <w:ilvl w:val="0"/>
                <w:numId w:val="4"/>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Police opened fire on strikers who were trying to prevent strikebreakers from entering the plant, killing four strikers.</w:t>
            </w:r>
          </w:p>
          <w:p w14:paraId="14C8E0F6" w14:textId="77777777" w:rsidR="00541D56" w:rsidRDefault="00810FB6">
            <w:pPr>
              <w:widowControl w:val="0"/>
              <w:numPr>
                <w:ilvl w:val="0"/>
                <w:numId w:val="4"/>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 xml:space="preserve">At a meeting protesting these killings, police intervened and ordered the crowd to disperse, at which point someone threw a bomb into the crowd, killing several policemen. </w:t>
            </w:r>
          </w:p>
          <w:p w14:paraId="796B02E6" w14:textId="77777777" w:rsidR="00541D56" w:rsidRDefault="00810FB6">
            <w:pPr>
              <w:widowControl w:val="0"/>
              <w:numPr>
                <w:ilvl w:val="0"/>
                <w:numId w:val="4"/>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Eight radical leaders were charged with the crime, despite there being no evidence.</w:t>
            </w:r>
          </w:p>
        </w:tc>
        <w:tc>
          <w:tcPr>
            <w:tcW w:w="4305" w:type="dxa"/>
            <w:vMerge w:val="restart"/>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195B20FA"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There was tension and conflict between workers and business owners.</w:t>
            </w:r>
          </w:p>
          <w:p w14:paraId="580CCE31"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Workers were exploited for the benefit of the business owners.</w:t>
            </w:r>
          </w:p>
          <w:p w14:paraId="7E4F108E"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Business interests were being protected by the power of state and federal governments.</w:t>
            </w:r>
          </w:p>
          <w:p w14:paraId="3A3B00DC"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Profit was being valued over people.</w:t>
            </w:r>
          </w:p>
          <w:p w14:paraId="049CD9B5"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Collective action was the way workers leveraged their power to negotiate with owners as well as attempted to leverage government to protect citizens rather than corporations.</w:t>
            </w:r>
          </w:p>
          <w:p w14:paraId="1058A9CE"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The economic system worked in a way that created a wealth gap between those who did the labor and those who owned the means of production.</w:t>
            </w:r>
          </w:p>
          <w:p w14:paraId="34770E64"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lastRenderedPageBreak/>
              <w:t>Business owners wanted to protect their “right” to pursue the production of goods without interference and believed the government should be used to protect their right to property.</w:t>
            </w:r>
          </w:p>
          <w:p w14:paraId="566FE1E7" w14:textId="77777777" w:rsidR="00541D56" w:rsidRDefault="00810FB6">
            <w:pPr>
              <w:numPr>
                <w:ilvl w:val="0"/>
                <w:numId w:val="1"/>
              </w:numPr>
              <w:ind w:left="360"/>
              <w:rPr>
                <w:rFonts w:ascii="Calibri" w:eastAsia="Calibri" w:hAnsi="Calibri" w:cs="Calibri"/>
                <w:i/>
                <w:color w:val="910D28"/>
                <w:sz w:val="19"/>
                <w:szCs w:val="19"/>
              </w:rPr>
            </w:pPr>
            <w:r>
              <w:rPr>
                <w:rFonts w:ascii="Calibri" w:eastAsia="Calibri" w:hAnsi="Calibri" w:cs="Calibri"/>
                <w:i/>
                <w:color w:val="910D28"/>
                <w:sz w:val="19"/>
                <w:szCs w:val="19"/>
              </w:rPr>
              <w:t>Workers believed that the power of the government should be harnessed to regulate business in order to protect the rights of workers.</w:t>
            </w:r>
          </w:p>
          <w:p w14:paraId="1D3A3103" w14:textId="77777777" w:rsidR="00541D56" w:rsidRDefault="00541D56">
            <w:pPr>
              <w:rPr>
                <w:rFonts w:ascii="Calibri" w:eastAsia="Calibri" w:hAnsi="Calibri" w:cs="Calibri"/>
                <w:i/>
                <w:color w:val="910D28"/>
                <w:sz w:val="19"/>
                <w:szCs w:val="19"/>
              </w:rPr>
            </w:pPr>
          </w:p>
        </w:tc>
      </w:tr>
      <w:tr w:rsidR="00541D56" w14:paraId="09C557B6" w14:textId="77777777">
        <w:trPr>
          <w:trHeight w:val="1672"/>
        </w:trPr>
        <w:tc>
          <w:tcPr>
            <w:tcW w:w="1410"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5E7884A9" w14:textId="77777777" w:rsidR="00541D56" w:rsidRDefault="00541D56">
            <w:pPr>
              <w:widowControl w:val="0"/>
              <w:spacing w:line="240" w:lineRule="auto"/>
              <w:jc w:val="center"/>
              <w:rPr>
                <w:rFonts w:ascii="Calibri" w:eastAsia="Calibri" w:hAnsi="Calibri" w:cs="Calibri"/>
                <w:b/>
                <w:color w:val="910D28"/>
                <w:sz w:val="24"/>
                <w:szCs w:val="24"/>
              </w:rPr>
            </w:pPr>
          </w:p>
          <w:p w14:paraId="50862940"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 xml:space="preserve">Homestead Strike </w:t>
            </w:r>
          </w:p>
          <w:p w14:paraId="45E95EA1"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(1892)</w:t>
            </w:r>
          </w:p>
        </w:tc>
        <w:tc>
          <w:tcPr>
            <w:tcW w:w="7275"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24E03349" w14:textId="77777777" w:rsidR="00541D56" w:rsidRDefault="00810FB6">
            <w:pPr>
              <w:widowControl w:val="0"/>
              <w:numPr>
                <w:ilvl w:val="0"/>
                <w:numId w:val="2"/>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The AAISW and unskilled workers at a Carnegie steel plant called for a strike.</w:t>
            </w:r>
          </w:p>
          <w:p w14:paraId="481C4778" w14:textId="77777777" w:rsidR="00541D56" w:rsidRDefault="00810FB6">
            <w:pPr>
              <w:widowControl w:val="0"/>
              <w:numPr>
                <w:ilvl w:val="0"/>
                <w:numId w:val="2"/>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Violent conflict broke out between the strikers and the Pinkertons hired by the company, and the Pinkertons were forced to retreat.</w:t>
            </w:r>
          </w:p>
          <w:p w14:paraId="7FEE9929" w14:textId="77777777" w:rsidR="00541D56" w:rsidRDefault="00810FB6">
            <w:pPr>
              <w:widowControl w:val="0"/>
              <w:numPr>
                <w:ilvl w:val="0"/>
                <w:numId w:val="2"/>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Ultimately, the state militia was called out at the request of the company, and they broke up the strike and arrested the leaders, and the company would no longer hire union members.</w:t>
            </w:r>
          </w:p>
        </w:tc>
        <w:tc>
          <w:tcPr>
            <w:tcW w:w="4305" w:type="dxa"/>
            <w:vMerge/>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7F76C08A" w14:textId="77777777" w:rsidR="00541D56" w:rsidRDefault="00541D56">
            <w:pPr>
              <w:widowControl w:val="0"/>
              <w:spacing w:line="240" w:lineRule="auto"/>
              <w:rPr>
                <w:rFonts w:ascii="Calibri" w:eastAsia="Calibri" w:hAnsi="Calibri" w:cs="Calibri"/>
                <w:i/>
                <w:color w:val="990000"/>
                <w:sz w:val="20"/>
                <w:szCs w:val="20"/>
              </w:rPr>
            </w:pPr>
          </w:p>
        </w:tc>
      </w:tr>
      <w:tr w:rsidR="00541D56" w14:paraId="7BAC4E90" w14:textId="77777777">
        <w:trPr>
          <w:trHeight w:val="2842"/>
        </w:trPr>
        <w:tc>
          <w:tcPr>
            <w:tcW w:w="1410"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72C2920B" w14:textId="77777777" w:rsidR="00541D56" w:rsidRDefault="00541D56">
            <w:pPr>
              <w:widowControl w:val="0"/>
              <w:spacing w:line="240" w:lineRule="auto"/>
              <w:jc w:val="center"/>
              <w:rPr>
                <w:rFonts w:ascii="Calibri" w:eastAsia="Calibri" w:hAnsi="Calibri" w:cs="Calibri"/>
                <w:b/>
                <w:i/>
                <w:color w:val="910D28"/>
                <w:sz w:val="24"/>
                <w:szCs w:val="24"/>
              </w:rPr>
            </w:pPr>
          </w:p>
          <w:p w14:paraId="2D69A14A"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 xml:space="preserve">Pullman Strike </w:t>
            </w:r>
          </w:p>
          <w:p w14:paraId="485D5FEF"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(1894)</w:t>
            </w:r>
          </w:p>
        </w:tc>
        <w:tc>
          <w:tcPr>
            <w:tcW w:w="7275"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41363BAD" w14:textId="77777777" w:rsidR="00541D56" w:rsidRDefault="00810FB6">
            <w:pPr>
              <w:widowControl w:val="0"/>
              <w:numPr>
                <w:ilvl w:val="0"/>
                <w:numId w:val="5"/>
              </w:numPr>
              <w:spacing w:line="240" w:lineRule="auto"/>
              <w:ind w:left="360"/>
              <w:rPr>
                <w:rFonts w:ascii="Calibri" w:eastAsia="Calibri" w:hAnsi="Calibri" w:cs="Calibri"/>
                <w:i/>
                <w:color w:val="990000"/>
                <w:sz w:val="19"/>
                <w:szCs w:val="19"/>
              </w:rPr>
            </w:pPr>
            <w:r>
              <w:rPr>
                <w:rFonts w:ascii="Calibri" w:eastAsia="Calibri" w:hAnsi="Calibri" w:cs="Calibri"/>
                <w:i/>
                <w:color w:val="990000"/>
                <w:sz w:val="19"/>
                <w:szCs w:val="19"/>
              </w:rPr>
              <w:t>To support Pullman workers striking to protest wage reductions, the ARU refused to handle trains with Pullman cars, which crippled the national rail service.</w:t>
            </w:r>
          </w:p>
          <w:p w14:paraId="589C2C3F" w14:textId="77777777" w:rsidR="00541D56" w:rsidRDefault="00810FB6">
            <w:pPr>
              <w:widowControl w:val="0"/>
              <w:numPr>
                <w:ilvl w:val="0"/>
                <w:numId w:val="5"/>
              </w:numPr>
              <w:spacing w:line="240" w:lineRule="auto"/>
              <w:ind w:left="360"/>
              <w:rPr>
                <w:rFonts w:ascii="Calibri" w:eastAsia="Calibri" w:hAnsi="Calibri" w:cs="Calibri"/>
                <w:i/>
                <w:color w:val="990000"/>
                <w:sz w:val="19"/>
                <w:szCs w:val="19"/>
              </w:rPr>
            </w:pPr>
            <w:r>
              <w:rPr>
                <w:rFonts w:ascii="Calibri" w:eastAsia="Calibri" w:hAnsi="Calibri" w:cs="Calibri"/>
                <w:i/>
                <w:color w:val="990000"/>
                <w:sz w:val="19"/>
                <w:szCs w:val="19"/>
              </w:rPr>
              <w:t>The federal government, at the request of the railroad operators, sent troops to rail stations to end the strike, resulting in violent conflict between strikers and troops.</w:t>
            </w:r>
          </w:p>
          <w:p w14:paraId="7A5A42E7" w14:textId="77777777" w:rsidR="00541D56" w:rsidRDefault="00810FB6">
            <w:pPr>
              <w:widowControl w:val="0"/>
              <w:numPr>
                <w:ilvl w:val="0"/>
                <w:numId w:val="5"/>
              </w:numPr>
              <w:spacing w:line="240" w:lineRule="auto"/>
              <w:ind w:left="360"/>
              <w:rPr>
                <w:rFonts w:ascii="Calibri" w:eastAsia="Calibri" w:hAnsi="Calibri" w:cs="Calibri"/>
                <w:i/>
                <w:color w:val="990000"/>
                <w:sz w:val="19"/>
                <w:szCs w:val="19"/>
              </w:rPr>
            </w:pPr>
            <w:r>
              <w:rPr>
                <w:rFonts w:ascii="Calibri" w:eastAsia="Calibri" w:hAnsi="Calibri" w:cs="Calibri"/>
                <w:i/>
                <w:color w:val="990000"/>
                <w:sz w:val="19"/>
                <w:szCs w:val="19"/>
              </w:rPr>
              <w:t>When this failed, the attorney general obtained a federal court injunction forbidding the union to strike, and when union leaders refused to abide, they were arrested and jailed, bringing the strike to an unsuccessful conclusion.</w:t>
            </w:r>
          </w:p>
        </w:tc>
        <w:tc>
          <w:tcPr>
            <w:tcW w:w="4305" w:type="dxa"/>
            <w:vMerge/>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73C585D6" w14:textId="77777777" w:rsidR="00541D56" w:rsidRDefault="00541D56">
            <w:pPr>
              <w:spacing w:line="240" w:lineRule="auto"/>
              <w:rPr>
                <w:rFonts w:ascii="Calibri" w:eastAsia="Calibri" w:hAnsi="Calibri" w:cs="Calibri"/>
                <w:sz w:val="24"/>
                <w:szCs w:val="24"/>
              </w:rPr>
            </w:pPr>
          </w:p>
        </w:tc>
      </w:tr>
      <w:tr w:rsidR="00541D56" w14:paraId="0DD3A654" w14:textId="77777777" w:rsidTr="00C7768F">
        <w:trPr>
          <w:trHeight w:val="2760"/>
        </w:trPr>
        <w:tc>
          <w:tcPr>
            <w:tcW w:w="1410"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1C4ED2D7" w14:textId="77777777" w:rsidR="00541D56" w:rsidRDefault="00541D56">
            <w:pPr>
              <w:widowControl w:val="0"/>
              <w:spacing w:line="240" w:lineRule="auto"/>
              <w:jc w:val="center"/>
              <w:rPr>
                <w:rFonts w:ascii="Calibri" w:eastAsia="Calibri" w:hAnsi="Calibri" w:cs="Calibri"/>
                <w:b/>
                <w:i/>
                <w:color w:val="910D28"/>
                <w:sz w:val="24"/>
                <w:szCs w:val="24"/>
              </w:rPr>
            </w:pPr>
          </w:p>
          <w:p w14:paraId="16FB4492"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 xml:space="preserve">Triangle Shirtwaist </w:t>
            </w:r>
          </w:p>
          <w:p w14:paraId="40824CF0"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Factory Fire</w:t>
            </w:r>
          </w:p>
          <w:p w14:paraId="61CE59FE" w14:textId="77777777" w:rsidR="00541D56" w:rsidRDefault="00810FB6">
            <w:pPr>
              <w:widowControl w:val="0"/>
              <w:spacing w:line="240" w:lineRule="auto"/>
              <w:jc w:val="center"/>
              <w:rPr>
                <w:rFonts w:ascii="Calibri" w:eastAsia="Calibri" w:hAnsi="Calibri" w:cs="Calibri"/>
                <w:b/>
                <w:color w:val="910D28"/>
                <w:sz w:val="24"/>
                <w:szCs w:val="24"/>
              </w:rPr>
            </w:pPr>
            <w:r>
              <w:rPr>
                <w:rFonts w:ascii="Calibri" w:eastAsia="Calibri" w:hAnsi="Calibri" w:cs="Calibri"/>
                <w:b/>
                <w:color w:val="910D28"/>
                <w:sz w:val="24"/>
                <w:szCs w:val="24"/>
              </w:rPr>
              <w:t>(1911)</w:t>
            </w:r>
          </w:p>
        </w:tc>
        <w:tc>
          <w:tcPr>
            <w:tcW w:w="7275" w:type="dxa"/>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445F5810" w14:textId="77777777" w:rsidR="00541D56" w:rsidRDefault="00810FB6">
            <w:pPr>
              <w:widowControl w:val="0"/>
              <w:numPr>
                <w:ilvl w:val="0"/>
                <w:numId w:val="3"/>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A fire broke out in the factory located on the top three floors of a ten-story building.</w:t>
            </w:r>
          </w:p>
          <w:p w14:paraId="18C24225" w14:textId="77777777" w:rsidR="00541D56" w:rsidRDefault="00810FB6">
            <w:pPr>
              <w:widowControl w:val="0"/>
              <w:numPr>
                <w:ilvl w:val="0"/>
                <w:numId w:val="3"/>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The immigrant women working in this factory had been locked in to prevent unauthorized breaks, and when the fire department’s ladders were unable to reach the top floors, women jumped from the building to their deaths or were burnt alive.</w:t>
            </w:r>
          </w:p>
          <w:p w14:paraId="6F70413B" w14:textId="77777777" w:rsidR="00541D56" w:rsidRDefault="00810FB6">
            <w:pPr>
              <w:widowControl w:val="0"/>
              <w:numPr>
                <w:ilvl w:val="0"/>
                <w:numId w:val="3"/>
              </w:numPr>
              <w:spacing w:line="240" w:lineRule="auto"/>
              <w:rPr>
                <w:rFonts w:ascii="Calibri" w:eastAsia="Calibri" w:hAnsi="Calibri" w:cs="Calibri"/>
                <w:i/>
                <w:color w:val="990000"/>
                <w:sz w:val="19"/>
                <w:szCs w:val="19"/>
              </w:rPr>
            </w:pPr>
            <w:r>
              <w:rPr>
                <w:rFonts w:ascii="Calibri" w:eastAsia="Calibri" w:hAnsi="Calibri" w:cs="Calibri"/>
                <w:i/>
                <w:color w:val="990000"/>
                <w:sz w:val="19"/>
                <w:szCs w:val="19"/>
              </w:rPr>
              <w:t>While the ILGWU had successfully signed contracts with other businesses to provide safer working conditions, the Triangle Shirtwaist Company had not been one of them.</w:t>
            </w:r>
          </w:p>
        </w:tc>
        <w:tc>
          <w:tcPr>
            <w:tcW w:w="4305" w:type="dxa"/>
            <w:vMerge/>
            <w:tcBorders>
              <w:top w:val="single" w:sz="8" w:space="0" w:color="BED7D3"/>
              <w:left w:val="single" w:sz="8" w:space="0" w:color="BED7D3"/>
              <w:bottom w:val="single" w:sz="8" w:space="0" w:color="BED7D3"/>
              <w:right w:val="single" w:sz="8" w:space="0" w:color="BED7D3"/>
            </w:tcBorders>
            <w:shd w:val="clear" w:color="auto" w:fill="auto"/>
            <w:tcMar>
              <w:top w:w="100" w:type="dxa"/>
              <w:left w:w="100" w:type="dxa"/>
              <w:bottom w:w="100" w:type="dxa"/>
              <w:right w:w="100" w:type="dxa"/>
            </w:tcMar>
          </w:tcPr>
          <w:p w14:paraId="408372B0" w14:textId="77777777" w:rsidR="00541D56" w:rsidRDefault="00541D56">
            <w:pPr>
              <w:spacing w:line="240" w:lineRule="auto"/>
              <w:rPr>
                <w:rFonts w:ascii="Calibri" w:eastAsia="Calibri" w:hAnsi="Calibri" w:cs="Calibri"/>
                <w:sz w:val="24"/>
                <w:szCs w:val="24"/>
              </w:rPr>
            </w:pPr>
          </w:p>
        </w:tc>
      </w:tr>
    </w:tbl>
    <w:p w14:paraId="0BA09692" w14:textId="77777777" w:rsidR="00541D56" w:rsidRDefault="00541D56">
      <w:pPr>
        <w:rPr>
          <w:rFonts w:ascii="Calibri" w:eastAsia="Calibri" w:hAnsi="Calibri" w:cs="Calibri"/>
          <w:b/>
          <w:sz w:val="24"/>
          <w:szCs w:val="24"/>
        </w:rPr>
      </w:pPr>
    </w:p>
    <w:sectPr w:rsidR="00541D56">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6D4AB" w14:textId="77777777" w:rsidR="002A38F1" w:rsidRDefault="002A38F1">
      <w:pPr>
        <w:spacing w:line="240" w:lineRule="auto"/>
      </w:pPr>
      <w:r>
        <w:separator/>
      </w:r>
    </w:p>
  </w:endnote>
  <w:endnote w:type="continuationSeparator" w:id="0">
    <w:p w14:paraId="43DB9574" w14:textId="77777777" w:rsidR="002A38F1" w:rsidRDefault="002A3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48569" w14:textId="77777777" w:rsidR="003F5217" w:rsidRDefault="003F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0298" w14:textId="5D5C8337" w:rsidR="00541D56" w:rsidRDefault="003F5217">
    <w:r w:rsidRPr="00293785">
      <w:rPr>
        <w:noProof/>
      </w:rPr>
      <mc:AlternateContent>
        <mc:Choice Requires="wps">
          <w:drawing>
            <wp:anchor distT="0" distB="0" distL="114300" distR="114300" simplePos="0" relativeHeight="251659264" behindDoc="0" locked="0" layoutInCell="1" allowOverlap="1" wp14:anchorId="4122B20B" wp14:editId="55F4F1DF">
              <wp:simplePos x="0" y="0"/>
              <wp:positionH relativeFrom="column">
                <wp:posOffset>3704389</wp:posOffset>
              </wp:positionH>
              <wp:positionV relativeFrom="paragraph">
                <wp:posOffset>-214096</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wps:spPr>
                    <wps:style>
                      <a:lnRef idx="0">
                        <a:schemeClr val="accent1"/>
                      </a:lnRef>
                      <a:fillRef idx="0">
                        <a:schemeClr val="accent1"/>
                      </a:fillRef>
                      <a:effectRef idx="0">
                        <a:schemeClr val="accent1"/>
                      </a:effectRef>
                      <a:fontRef idx="minor">
                        <a:schemeClr val="dk1"/>
                      </a:fontRef>
                    </wps:style>
                    <wps:txbx>
                      <w:txbxContent>
                        <w:p w14:paraId="19BC06C5" w14:textId="79204D45" w:rsidR="003F5217" w:rsidRPr="003F5217" w:rsidRDefault="002A38F1" w:rsidP="003F5217">
                          <w:pPr>
                            <w:pStyle w:val="LessonFooter"/>
                            <w:rPr>
                              <w:sz w:val="22"/>
                              <w:szCs w:val="22"/>
                            </w:rPr>
                          </w:pPr>
                          <w:sdt>
                            <w:sdtPr>
                              <w:rPr>
                                <w:sz w:val="22"/>
                                <w:szCs w:val="22"/>
                              </w:rPr>
                              <w:alias w:val="Title"/>
                              <w:tag w:val=""/>
                              <w:id w:val="1281607793"/>
                              <w:placeholder>
                                <w:docPart w:val="3B7677C66272E94F8EEA12FF888EB5E2"/>
                              </w:placeholder>
                              <w:dataBinding w:prefixMappings="xmlns:ns0='http://purl.org/dc/elements/1.1/' xmlns:ns1='http://schemas.openxmlformats.org/package/2006/metadata/core-properties' " w:xpath="/ns1:coreProperties[1]/ns0:title[1]" w:storeItemID="{6C3C8BC8-F283-45AE-878A-BAB7291924A1}"/>
                              <w:text/>
                            </w:sdtPr>
                            <w:sdtEndPr/>
                            <w:sdtContent>
                              <w:r w:rsidR="003F5217" w:rsidRPr="003F5217">
                                <w:rPr>
                                  <w:sz w:val="22"/>
                                  <w:szCs w:val="22"/>
                                </w:rPr>
                                <w:t>INDUSTRIALIZATION AND THE RISE OF LABOR UNIONS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122B20B" id="_x0000_t202" coordsize="21600,21600" o:spt="202" path="m,l,21600r21600,l21600,xe">
              <v:stroke joinstyle="miter"/>
              <v:path gradientshapeok="t" o:connecttype="rect"/>
            </v:shapetype>
            <v:shape id="Text Box 6" o:spid="_x0000_s1026" type="#_x0000_t202" style="position:absolute;margin-left:291.7pt;margin-top:-16.85pt;width:3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" filled="f" stroked="f">
              <v:textbox>
                <w:txbxContent>
                  <w:p w14:paraId="19BC06C5" w14:textId="79204D45" w:rsidR="003F5217" w:rsidRPr="003F5217" w:rsidRDefault="003F5217" w:rsidP="003F5217">
                    <w:pPr>
                      <w:pStyle w:val="LessonFooter"/>
                      <w:rPr>
                        <w:sz w:val="22"/>
                        <w:szCs w:val="22"/>
                      </w:rPr>
                    </w:pPr>
                    <w:sdt>
                      <w:sdtPr>
                        <w:rPr>
                          <w:sz w:val="22"/>
                          <w:szCs w:val="22"/>
                        </w:rPr>
                        <w:alias w:val="Title"/>
                        <w:tag w:val=""/>
                        <w:id w:val="1281607793"/>
                        <w:placeholder>
                          <w:docPart w:val="3B7677C66272E94F8EEA12FF888EB5E2"/>
                        </w:placeholder>
                        <w:dataBinding w:prefixMappings="xmlns:ns0='http://purl.org/dc/elements/1.1/' xmlns:ns1='http://schemas.openxmlformats.org/package/2006/metadata/core-properties' " w:xpath="/ns1:coreProperties[1]/ns0:title[1]" w:storeItemID="{6C3C8BC8-F283-45AE-878A-BAB7291924A1}"/>
                        <w:text/>
                      </w:sdtPr>
                      <w:sdtContent>
                        <w:r w:rsidRPr="003F5217">
                          <w:rPr>
                            <w:sz w:val="22"/>
                            <w:szCs w:val="22"/>
                          </w:rPr>
                          <w:t>INDUSTRIALIZATION AND THE RISE OF LABOR UNIONS</w:t>
                        </w:r>
                      </w:sdtContent>
                    </w:sdt>
                  </w:p>
                </w:txbxContent>
              </v:textbox>
            </v:shape>
          </w:pict>
        </mc:Fallback>
      </mc:AlternateContent>
    </w:r>
    <w:r w:rsidR="00C7768F">
      <w:rPr>
        <w:noProof/>
      </w:rPr>
      <w:drawing>
        <wp:anchor distT="0" distB="0" distL="0" distR="0" simplePos="0" relativeHeight="251657215" behindDoc="0" locked="0" layoutInCell="1" hidden="0" allowOverlap="1" wp14:anchorId="1D32BE9A" wp14:editId="69310C91">
          <wp:simplePos x="0" y="0"/>
          <wp:positionH relativeFrom="column">
            <wp:posOffset>3651250</wp:posOffset>
          </wp:positionH>
          <wp:positionV relativeFrom="paragraph">
            <wp:posOffset>-167005</wp:posOffset>
          </wp:positionV>
          <wp:extent cx="4572000" cy="351425"/>
          <wp:effectExtent l="0" t="0" r="0" b="0"/>
          <wp:wrapTopAndBottom distT="0" dist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514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0DAD" w14:textId="77777777" w:rsidR="003F5217" w:rsidRDefault="003F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E6ED2" w14:textId="77777777" w:rsidR="002A38F1" w:rsidRDefault="002A38F1">
      <w:pPr>
        <w:spacing w:line="240" w:lineRule="auto"/>
      </w:pPr>
      <w:r>
        <w:separator/>
      </w:r>
    </w:p>
  </w:footnote>
  <w:footnote w:type="continuationSeparator" w:id="0">
    <w:p w14:paraId="3EDB3950" w14:textId="77777777" w:rsidR="002A38F1" w:rsidRDefault="002A3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82A88" w14:textId="77777777" w:rsidR="003F5217" w:rsidRDefault="003F5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D60A" w14:textId="77777777" w:rsidR="003F5217" w:rsidRDefault="003F5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500E9" w14:textId="77777777" w:rsidR="003F5217" w:rsidRDefault="003F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D044E"/>
    <w:multiLevelType w:val="multilevel"/>
    <w:tmpl w:val="893C2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9937F1"/>
    <w:multiLevelType w:val="multilevel"/>
    <w:tmpl w:val="B8F622E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603F89"/>
    <w:multiLevelType w:val="multilevel"/>
    <w:tmpl w:val="5C0EF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546DAE"/>
    <w:multiLevelType w:val="multilevel"/>
    <w:tmpl w:val="DD549A7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7C3C86"/>
    <w:multiLevelType w:val="multilevel"/>
    <w:tmpl w:val="6656717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56"/>
    <w:rsid w:val="00052AEC"/>
    <w:rsid w:val="002A38F1"/>
    <w:rsid w:val="003F5217"/>
    <w:rsid w:val="00541D56"/>
    <w:rsid w:val="00810FB6"/>
    <w:rsid w:val="00C7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69BB0E"/>
  <w15:docId w15:val="{6A2AD0C2-3789-6742-9B1D-E1CFEA11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7768F"/>
    <w:pPr>
      <w:tabs>
        <w:tab w:val="center" w:pos="4680"/>
        <w:tab w:val="right" w:pos="9360"/>
      </w:tabs>
      <w:spacing w:line="240" w:lineRule="auto"/>
    </w:pPr>
  </w:style>
  <w:style w:type="character" w:customStyle="1" w:styleId="HeaderChar">
    <w:name w:val="Header Char"/>
    <w:basedOn w:val="DefaultParagraphFont"/>
    <w:link w:val="Header"/>
    <w:uiPriority w:val="99"/>
    <w:rsid w:val="00C7768F"/>
  </w:style>
  <w:style w:type="paragraph" w:styleId="Footer">
    <w:name w:val="footer"/>
    <w:basedOn w:val="Normal"/>
    <w:link w:val="FooterChar"/>
    <w:uiPriority w:val="99"/>
    <w:unhideWhenUsed/>
    <w:rsid w:val="00C7768F"/>
    <w:pPr>
      <w:tabs>
        <w:tab w:val="center" w:pos="4680"/>
        <w:tab w:val="right" w:pos="9360"/>
      </w:tabs>
      <w:spacing w:line="240" w:lineRule="auto"/>
    </w:pPr>
  </w:style>
  <w:style w:type="character" w:customStyle="1" w:styleId="FooterChar">
    <w:name w:val="Footer Char"/>
    <w:basedOn w:val="DefaultParagraphFont"/>
    <w:link w:val="Footer"/>
    <w:uiPriority w:val="99"/>
    <w:rsid w:val="00C7768F"/>
  </w:style>
  <w:style w:type="character" w:styleId="PlaceholderText">
    <w:name w:val="Placeholder Text"/>
    <w:basedOn w:val="DefaultParagraphFont"/>
    <w:uiPriority w:val="99"/>
    <w:semiHidden/>
    <w:rsid w:val="003F5217"/>
    <w:rPr>
      <w:color w:val="808080"/>
    </w:rPr>
  </w:style>
  <w:style w:type="paragraph" w:customStyle="1" w:styleId="LessonFooter">
    <w:name w:val="Lesson Footer"/>
    <w:basedOn w:val="Footer"/>
    <w:next w:val="Footer"/>
    <w:link w:val="LessonFooterChar"/>
    <w:autoRedefine/>
    <w:qFormat/>
    <w:rsid w:val="003F5217"/>
    <w:pPr>
      <w:jc w:val="right"/>
    </w:pPr>
    <w:rPr>
      <w:rFonts w:asciiTheme="majorHAnsi" w:eastAsiaTheme="majorEastAsia" w:hAnsiTheme="majorHAnsi" w:cstheme="majorBidi"/>
      <w:b/>
      <w:caps/>
      <w:color w:val="2D2D2D"/>
      <w:kern w:val="28"/>
      <w:sz w:val="24"/>
      <w:szCs w:val="56"/>
      <w:lang w:val="en-US"/>
    </w:rPr>
  </w:style>
  <w:style w:type="character" w:customStyle="1" w:styleId="LessonFooterChar">
    <w:name w:val="Lesson Footer Char"/>
    <w:basedOn w:val="DefaultParagraphFont"/>
    <w:link w:val="LessonFooter"/>
    <w:rsid w:val="003F5217"/>
    <w:rPr>
      <w:rFonts w:asciiTheme="majorHAnsi" w:eastAsiaTheme="majorEastAsia" w:hAnsiTheme="majorHAnsi" w:cstheme="majorBidi"/>
      <w:b/>
      <w:caps/>
      <w:color w:val="2D2D2D"/>
      <w:kern w:val="28"/>
      <w:sz w:val="24"/>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7677C66272E94F8EEA12FF888EB5E2"/>
        <w:category>
          <w:name w:val="General"/>
          <w:gallery w:val="placeholder"/>
        </w:category>
        <w:types>
          <w:type w:val="bbPlcHdr"/>
        </w:types>
        <w:behaviors>
          <w:behavior w:val="content"/>
        </w:behaviors>
        <w:guid w:val="{C6640BDA-A4C8-704F-9592-C987CAE6950B}"/>
      </w:docPartPr>
      <w:docPartBody>
        <w:p w:rsidR="00A4242C" w:rsidRDefault="0019397E" w:rsidP="0019397E">
          <w:pPr>
            <w:pStyle w:val="3B7677C66272E94F8EEA12FF888EB5E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7E"/>
    <w:rsid w:val="0019397E"/>
    <w:rsid w:val="006D7642"/>
    <w:rsid w:val="00A4242C"/>
    <w:rsid w:val="00C8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97E"/>
    <w:rPr>
      <w:color w:val="808080"/>
    </w:rPr>
  </w:style>
  <w:style w:type="paragraph" w:customStyle="1" w:styleId="3B7677C66272E94F8EEA12FF888EB5E2">
    <w:name w:val="3B7677C66272E94F8EEA12FF888EB5E2"/>
    <w:rsid w:val="00193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2C35-3E9C-5B42-90F1-B2B42315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INDUSTRIALIZATION AND THE RISE OF LABOR UNIONS</dc:title>
  <cp:lastModifiedBy>Schwarz, Daniel J.</cp:lastModifiedBy>
  <cp:revision>2</cp:revision>
  <dcterms:created xsi:type="dcterms:W3CDTF">2021-10-01T20:34:00Z</dcterms:created>
  <dcterms:modified xsi:type="dcterms:W3CDTF">2021-10-01T20:34:00Z</dcterms:modified>
</cp:coreProperties>
</file>