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6D2CE0" w14:textId="6933D9FA" w:rsidR="00F33303" w:rsidRDefault="00AD09FA" w:rsidP="002208BC">
      <w:pPr>
        <w:pStyle w:val="Title"/>
      </w:pPr>
      <w:r>
        <w:t>analyzing the treaty of versailles</w:t>
      </w:r>
    </w:p>
    <w:p w14:paraId="57B0C818" w14:textId="313BAF09" w:rsidR="004353E4" w:rsidRPr="002208BC" w:rsidRDefault="00AD09FA" w:rsidP="002208BC">
      <w:r>
        <w:t xml:space="preserve">Read the excerpts and highlight something you find surprising, interesting, and troubling. </w:t>
      </w:r>
    </w:p>
    <w:tbl>
      <w:tblPr>
        <w:tblW w:w="14215" w:type="dxa"/>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left w:w="0" w:type="dxa"/>
          <w:right w:w="0" w:type="dxa"/>
        </w:tblCellMar>
        <w:tblLook w:val="0620" w:firstRow="1" w:lastRow="0" w:firstColumn="0" w:lastColumn="0" w:noHBand="1" w:noVBand="1"/>
      </w:tblPr>
      <w:tblGrid>
        <w:gridCol w:w="7105"/>
        <w:gridCol w:w="7110"/>
      </w:tblGrid>
      <w:tr w:rsidR="00AD09FA" w:rsidRPr="005D6FE6" w14:paraId="67C76AD3" w14:textId="77777777" w:rsidTr="004353E4">
        <w:trPr>
          <w:trHeight w:val="307"/>
          <w:tblHeader/>
        </w:trPr>
        <w:tc>
          <w:tcPr>
            <w:tcW w:w="7105" w:type="dxa"/>
            <w:shd w:val="clear" w:color="auto" w:fill="275781"/>
            <w:tcMar>
              <w:top w:w="115" w:type="dxa"/>
              <w:left w:w="115" w:type="dxa"/>
              <w:bottom w:w="115" w:type="dxa"/>
              <w:right w:w="115" w:type="dxa"/>
            </w:tcMar>
            <w:hideMark/>
          </w:tcPr>
          <w:p w14:paraId="045F8BDC" w14:textId="2E3C8005" w:rsidR="00AD09FA" w:rsidRPr="005D6FE6" w:rsidRDefault="00AD09FA" w:rsidP="005D6FE6">
            <w:pPr>
              <w:widowControl w:val="0"/>
              <w:spacing w:after="0" w:line="240" w:lineRule="auto"/>
              <w:rPr>
                <w:rFonts w:ascii="Times New Roman" w:hAnsi="Times New Roman" w:cs="Times New Roman"/>
                <w:b/>
                <w:bCs/>
                <w:color w:val="FFFFFF" w:themeColor="background1"/>
              </w:rPr>
            </w:pPr>
            <w:r w:rsidRPr="005D6FE6">
              <w:rPr>
                <w:b/>
                <w:bCs/>
                <w:color w:val="FFFFFF" w:themeColor="background1"/>
              </w:rPr>
              <w:t>Article from the treaty</w:t>
            </w:r>
          </w:p>
        </w:tc>
        <w:tc>
          <w:tcPr>
            <w:tcW w:w="7110" w:type="dxa"/>
            <w:shd w:val="clear" w:color="auto" w:fill="275781"/>
            <w:tcMar>
              <w:top w:w="115" w:type="dxa"/>
              <w:left w:w="115" w:type="dxa"/>
              <w:bottom w:w="115" w:type="dxa"/>
              <w:right w:w="115" w:type="dxa"/>
            </w:tcMar>
            <w:hideMark/>
          </w:tcPr>
          <w:p w14:paraId="60851B69" w14:textId="00AF8A3F" w:rsidR="00AD09FA" w:rsidRPr="005D6FE6" w:rsidRDefault="00AD09FA" w:rsidP="005D6FE6">
            <w:pPr>
              <w:widowControl w:val="0"/>
              <w:spacing w:after="0" w:line="240" w:lineRule="auto"/>
              <w:rPr>
                <w:rFonts w:ascii="Times New Roman" w:hAnsi="Times New Roman" w:cs="Times New Roman"/>
                <w:b/>
                <w:bCs/>
                <w:color w:val="FFFFFF" w:themeColor="background1"/>
              </w:rPr>
            </w:pPr>
            <w:r w:rsidRPr="005D6FE6">
              <w:rPr>
                <w:b/>
                <w:bCs/>
                <w:color w:val="FFFFFF" w:themeColor="background1"/>
              </w:rPr>
              <w:t>Meaning of the article</w:t>
            </w:r>
          </w:p>
        </w:tc>
      </w:tr>
      <w:tr w:rsidR="00AD09FA" w:rsidRPr="005D6FE6" w14:paraId="0A490E43" w14:textId="77777777" w:rsidTr="004353E4">
        <w:trPr>
          <w:trHeight w:val="1900"/>
        </w:trPr>
        <w:tc>
          <w:tcPr>
            <w:tcW w:w="7105" w:type="dxa"/>
            <w:tcMar>
              <w:top w:w="115" w:type="dxa"/>
              <w:left w:w="115" w:type="dxa"/>
              <w:bottom w:w="115" w:type="dxa"/>
              <w:right w:w="115" w:type="dxa"/>
            </w:tcMar>
            <w:hideMark/>
          </w:tcPr>
          <w:p w14:paraId="4853E085" w14:textId="76A6B806" w:rsidR="00AD09FA" w:rsidRPr="005D6FE6" w:rsidRDefault="00AD09FA" w:rsidP="005D6FE6">
            <w:pPr>
              <w:pStyle w:val="Heading1"/>
              <w:keepNext w:val="0"/>
              <w:keepLines w:val="0"/>
              <w:widowControl w:val="0"/>
              <w:spacing w:before="0" w:after="0" w:line="240" w:lineRule="auto"/>
            </w:pPr>
            <w:r w:rsidRPr="005D6FE6">
              <w:t>Article 45: “</w:t>
            </w:r>
            <w:r w:rsidRPr="00FE31FD">
              <w:rPr>
                <w:b w:val="0"/>
                <w:bCs w:val="0"/>
              </w:rPr>
              <w:t>As compensation for the destruction of the coal mines in the north of France, and as part payment towards the total reparation due from Germany for the damage resulting from the war, Germany cedes to France in full and absolute possession, with exclusive rights to exploitation, unencumbered and free from all debts and charges of any kind, the coal mines situated in the Saar Basin.”</w:t>
            </w:r>
          </w:p>
        </w:tc>
        <w:tc>
          <w:tcPr>
            <w:tcW w:w="7110" w:type="dxa"/>
            <w:tcMar>
              <w:top w:w="115" w:type="dxa"/>
              <w:left w:w="115" w:type="dxa"/>
              <w:bottom w:w="115" w:type="dxa"/>
              <w:right w:w="115" w:type="dxa"/>
            </w:tcMar>
            <w:hideMark/>
          </w:tcPr>
          <w:p w14:paraId="43550CC1" w14:textId="321D696E" w:rsidR="00D04DEA" w:rsidRPr="005D6FE6" w:rsidRDefault="00AD09FA" w:rsidP="005D6FE6">
            <w:pPr>
              <w:widowControl w:val="0"/>
              <w:spacing w:after="0" w:line="240" w:lineRule="auto"/>
            </w:pPr>
            <w:r w:rsidRPr="005D6FE6">
              <w:rPr>
                <w:b/>
                <w:bCs/>
              </w:rPr>
              <w:t>Article 45:</w:t>
            </w:r>
            <w:r w:rsidRPr="005D6FE6">
              <w:t xml:space="preserve"> </w:t>
            </w:r>
            <w:r w:rsidR="00D04DEA" w:rsidRPr="005D6FE6">
              <w:t>Germany gives France coal mines in the Saar Basin as payment for destroying coal mines in northern France. France has complete control over the coal mines and doesn’t have to pay anything for them. (The Saar Basin is located on the western border of Germany and part of France and Luxembourg</w:t>
            </w:r>
            <w:r w:rsidR="007E193C">
              <w:t>.</w:t>
            </w:r>
            <w:r w:rsidR="00D04DEA" w:rsidRPr="005D6FE6">
              <w:t>)</w:t>
            </w:r>
          </w:p>
          <w:p w14:paraId="54D939FD" w14:textId="3D9D271D" w:rsidR="00AD09FA" w:rsidRPr="005D6FE6" w:rsidRDefault="00AD09FA" w:rsidP="005D6FE6">
            <w:pPr>
              <w:widowControl w:val="0"/>
              <w:spacing w:after="0" w:line="240" w:lineRule="auto"/>
            </w:pPr>
          </w:p>
        </w:tc>
      </w:tr>
      <w:tr w:rsidR="00AD09FA" w:rsidRPr="005D6FE6" w14:paraId="0FBB18EA" w14:textId="77777777" w:rsidTr="004353E4">
        <w:trPr>
          <w:trHeight w:val="923"/>
        </w:trPr>
        <w:tc>
          <w:tcPr>
            <w:tcW w:w="7105" w:type="dxa"/>
            <w:tcMar>
              <w:top w:w="115" w:type="dxa"/>
              <w:left w:w="115" w:type="dxa"/>
              <w:bottom w:w="115" w:type="dxa"/>
              <w:right w:w="115" w:type="dxa"/>
            </w:tcMar>
            <w:hideMark/>
          </w:tcPr>
          <w:p w14:paraId="2FB4D4A4" w14:textId="68650922" w:rsidR="00AD09FA" w:rsidRPr="005D6FE6" w:rsidRDefault="00AD09FA" w:rsidP="005D6FE6">
            <w:pPr>
              <w:pStyle w:val="Heading1"/>
              <w:keepNext w:val="0"/>
              <w:keepLines w:val="0"/>
              <w:widowControl w:val="0"/>
              <w:spacing w:before="0" w:after="0" w:line="240" w:lineRule="auto"/>
              <w:rPr>
                <w:rFonts w:ascii="Times New Roman" w:hAnsi="Times New Roman" w:cs="Times New Roman"/>
              </w:rPr>
            </w:pPr>
            <w:r w:rsidRPr="005D6FE6">
              <w:t xml:space="preserve">Article 119: </w:t>
            </w:r>
            <w:r w:rsidRPr="00FE31FD">
              <w:rPr>
                <w:b w:val="0"/>
                <w:bCs w:val="0"/>
              </w:rPr>
              <w:t xml:space="preserve">“Germany renounces in </w:t>
            </w:r>
            <w:proofErr w:type="spellStart"/>
            <w:r w:rsidRPr="00FE31FD">
              <w:rPr>
                <w:b w:val="0"/>
                <w:bCs w:val="0"/>
              </w:rPr>
              <w:t>favour</w:t>
            </w:r>
            <w:proofErr w:type="spellEnd"/>
            <w:r w:rsidRPr="00FE31FD">
              <w:rPr>
                <w:b w:val="0"/>
                <w:bCs w:val="0"/>
              </w:rPr>
              <w:t xml:space="preserve"> of the Principal Allied and Associated Powers all her rights and titles over her overseas possessions.”</w:t>
            </w:r>
          </w:p>
        </w:tc>
        <w:tc>
          <w:tcPr>
            <w:tcW w:w="7110" w:type="dxa"/>
            <w:tcMar>
              <w:top w:w="115" w:type="dxa"/>
              <w:left w:w="115" w:type="dxa"/>
              <w:bottom w:w="115" w:type="dxa"/>
              <w:right w:w="115" w:type="dxa"/>
            </w:tcMar>
            <w:hideMark/>
          </w:tcPr>
          <w:p w14:paraId="474E692D" w14:textId="59191845" w:rsidR="00AD09FA" w:rsidRPr="005D6FE6" w:rsidRDefault="00AD09FA" w:rsidP="005D6FE6">
            <w:pPr>
              <w:widowControl w:val="0"/>
              <w:spacing w:after="0" w:line="240" w:lineRule="auto"/>
            </w:pPr>
            <w:r w:rsidRPr="005D6FE6">
              <w:rPr>
                <w:b/>
                <w:bCs/>
              </w:rPr>
              <w:t>Article 119:</w:t>
            </w:r>
            <w:r w:rsidRPr="005D6FE6">
              <w:t xml:space="preserve"> </w:t>
            </w:r>
            <w:r w:rsidR="00D04DEA" w:rsidRPr="005D6FE6">
              <w:t xml:space="preserve">Germany gives up all its colonies around the world to the Allied and Associated Powers (United States, Great Britain, Russia, Italy, and France). </w:t>
            </w:r>
          </w:p>
        </w:tc>
      </w:tr>
      <w:tr w:rsidR="00AD09FA" w:rsidRPr="005D6FE6" w14:paraId="2B5E5C26" w14:textId="77777777" w:rsidTr="004353E4">
        <w:trPr>
          <w:trHeight w:val="2134"/>
        </w:trPr>
        <w:tc>
          <w:tcPr>
            <w:tcW w:w="7105" w:type="dxa"/>
            <w:tcMar>
              <w:top w:w="115" w:type="dxa"/>
              <w:left w:w="115" w:type="dxa"/>
              <w:bottom w:w="115" w:type="dxa"/>
              <w:right w:w="115" w:type="dxa"/>
            </w:tcMar>
          </w:tcPr>
          <w:p w14:paraId="257ECCB6" w14:textId="6FF7DA74" w:rsidR="00AD09FA" w:rsidRPr="00FE31FD" w:rsidRDefault="00AD09FA" w:rsidP="005D6FE6">
            <w:pPr>
              <w:pStyle w:val="Heading1"/>
              <w:keepNext w:val="0"/>
              <w:keepLines w:val="0"/>
              <w:widowControl w:val="0"/>
              <w:spacing w:before="0" w:after="0" w:line="240" w:lineRule="auto"/>
              <w:rPr>
                <w:b w:val="0"/>
                <w:bCs w:val="0"/>
              </w:rPr>
            </w:pPr>
            <w:r w:rsidRPr="00F76CB1">
              <w:t>Article 160:</w:t>
            </w:r>
            <w:r w:rsidRPr="00FE31FD">
              <w:rPr>
                <w:b w:val="0"/>
                <w:bCs w:val="0"/>
              </w:rPr>
              <w:t xml:space="preserve"> “By a date which must not be later than March 31, 1920, the German Army must not comprise more than seven divisions of infantry and three divisions of cavalry. After that date, the total number of effectives in the Army of the States constituting Germany must not exceed one hundred thousand men, including officers and establishments of depots. The Army shall be devoted exclusively to the maintenance of order within the territory and to the control of the frontiers.”</w:t>
            </w:r>
          </w:p>
        </w:tc>
        <w:tc>
          <w:tcPr>
            <w:tcW w:w="7110" w:type="dxa"/>
            <w:tcMar>
              <w:top w:w="115" w:type="dxa"/>
              <w:left w:w="115" w:type="dxa"/>
              <w:bottom w:w="115" w:type="dxa"/>
              <w:right w:w="115" w:type="dxa"/>
            </w:tcMar>
          </w:tcPr>
          <w:p w14:paraId="0C8026D4" w14:textId="1A6F2A26" w:rsidR="00AD09FA" w:rsidRPr="005D6FE6" w:rsidRDefault="00AD09FA" w:rsidP="005D6FE6">
            <w:pPr>
              <w:widowControl w:val="0"/>
              <w:spacing w:after="0" w:line="240" w:lineRule="auto"/>
            </w:pPr>
            <w:r w:rsidRPr="005D6FE6">
              <w:rPr>
                <w:b/>
                <w:bCs/>
              </w:rPr>
              <w:t>Article 160:</w:t>
            </w:r>
            <w:r w:rsidRPr="005D6FE6">
              <w:t xml:space="preserve"> </w:t>
            </w:r>
            <w:r w:rsidR="00D04DEA" w:rsidRPr="005D6FE6">
              <w:t>Within 10 months after the treaty is signed, Germany will decrease their army to seven infantry divisions (foot soldiers) and three cavalry divisions (soldiers on horses and in vehicles). They will have no more than 100,000 soldiers. They can only use the military to defend Germany’s borders and to maintain order.</w:t>
            </w:r>
          </w:p>
        </w:tc>
      </w:tr>
      <w:tr w:rsidR="00AD09FA" w:rsidRPr="005D6FE6" w14:paraId="1E932FE5" w14:textId="77777777" w:rsidTr="004353E4">
        <w:trPr>
          <w:trHeight w:val="923"/>
        </w:trPr>
        <w:tc>
          <w:tcPr>
            <w:tcW w:w="7105" w:type="dxa"/>
            <w:tcMar>
              <w:top w:w="115" w:type="dxa"/>
              <w:left w:w="115" w:type="dxa"/>
              <w:bottom w:w="115" w:type="dxa"/>
              <w:right w:w="115" w:type="dxa"/>
            </w:tcMar>
          </w:tcPr>
          <w:p w14:paraId="04C98FCA" w14:textId="610C1B74" w:rsidR="00AD09FA" w:rsidRPr="005D6FE6" w:rsidRDefault="00AD09FA" w:rsidP="005D6FE6">
            <w:pPr>
              <w:pStyle w:val="Heading1"/>
              <w:keepNext w:val="0"/>
              <w:keepLines w:val="0"/>
              <w:widowControl w:val="0"/>
              <w:spacing w:before="0" w:after="0" w:line="240" w:lineRule="auto"/>
            </w:pPr>
            <w:r w:rsidRPr="005D6FE6">
              <w:t xml:space="preserve">Article 173: </w:t>
            </w:r>
            <w:r w:rsidRPr="00FE31FD">
              <w:rPr>
                <w:b w:val="0"/>
                <w:bCs w:val="0"/>
              </w:rPr>
              <w:t>“Universal compulsory military service shall be abolished in Germany. The German Army may only be constituted and recruited by means of voluntary enlistment.”</w:t>
            </w:r>
          </w:p>
        </w:tc>
        <w:tc>
          <w:tcPr>
            <w:tcW w:w="7110" w:type="dxa"/>
            <w:tcMar>
              <w:top w:w="115" w:type="dxa"/>
              <w:left w:w="115" w:type="dxa"/>
              <w:bottom w:w="115" w:type="dxa"/>
              <w:right w:w="115" w:type="dxa"/>
            </w:tcMar>
          </w:tcPr>
          <w:p w14:paraId="48F98901" w14:textId="0D8A9C65" w:rsidR="00D04DEA" w:rsidRPr="005D6FE6" w:rsidRDefault="00AD09FA" w:rsidP="005D6FE6">
            <w:pPr>
              <w:widowControl w:val="0"/>
              <w:spacing w:after="0" w:line="240" w:lineRule="auto"/>
            </w:pPr>
            <w:r w:rsidRPr="005D6FE6">
              <w:rPr>
                <w:b/>
                <w:bCs/>
              </w:rPr>
              <w:t>Article 173:</w:t>
            </w:r>
            <w:r w:rsidRPr="005D6FE6">
              <w:t xml:space="preserve"> Germany </w:t>
            </w:r>
            <w:r w:rsidR="00D04DEA" w:rsidRPr="005D6FE6">
              <w:t xml:space="preserve">can’t have a military draft; the military must be made up of volunteers. </w:t>
            </w:r>
          </w:p>
          <w:p w14:paraId="439DFA2C" w14:textId="0864B063" w:rsidR="00AD09FA" w:rsidRPr="005D6FE6" w:rsidRDefault="00AD09FA" w:rsidP="005D6FE6">
            <w:pPr>
              <w:widowControl w:val="0"/>
              <w:spacing w:after="0" w:line="240" w:lineRule="auto"/>
            </w:pPr>
          </w:p>
        </w:tc>
      </w:tr>
      <w:tr w:rsidR="00AD09FA" w:rsidRPr="005D6FE6" w14:paraId="67DF43D1" w14:textId="77777777" w:rsidTr="004353E4">
        <w:trPr>
          <w:trHeight w:val="1450"/>
        </w:trPr>
        <w:tc>
          <w:tcPr>
            <w:tcW w:w="7105" w:type="dxa"/>
            <w:tcMar>
              <w:top w:w="115" w:type="dxa"/>
              <w:left w:w="115" w:type="dxa"/>
              <w:bottom w:w="115" w:type="dxa"/>
              <w:right w:w="115" w:type="dxa"/>
            </w:tcMar>
          </w:tcPr>
          <w:p w14:paraId="7C05A13E" w14:textId="6D8BA1D5" w:rsidR="00AD09FA" w:rsidRPr="00FE31FD" w:rsidRDefault="00AD09FA" w:rsidP="005D6FE6">
            <w:pPr>
              <w:pStyle w:val="Heading1"/>
              <w:keepNext w:val="0"/>
              <w:keepLines w:val="0"/>
              <w:widowControl w:val="0"/>
              <w:spacing w:before="0" w:after="0" w:line="240" w:lineRule="auto"/>
              <w:rPr>
                <w:b w:val="0"/>
                <w:bCs w:val="0"/>
              </w:rPr>
            </w:pPr>
            <w:r w:rsidRPr="00FE31FD">
              <w:lastRenderedPageBreak/>
              <w:t>Article 181:</w:t>
            </w:r>
            <w:r w:rsidRPr="00FE31FD">
              <w:rPr>
                <w:b w:val="0"/>
                <w:bCs w:val="0"/>
              </w:rPr>
              <w:t xml:space="preserve"> “After the expiration of a period of two months from the coming into force of the present Treaty the German naval forces in commission must not exceed:</w:t>
            </w:r>
            <w:r w:rsidR="00200D6D" w:rsidRPr="00FE31FD">
              <w:rPr>
                <w:b w:val="0"/>
                <w:bCs w:val="0"/>
              </w:rPr>
              <w:t xml:space="preserve">  </w:t>
            </w:r>
            <w:r w:rsidRPr="00FE31FD">
              <w:rPr>
                <w:b w:val="0"/>
                <w:bCs w:val="0"/>
              </w:rPr>
              <w:t xml:space="preserve">Six battleships of the Deutschland or Lothringen type, </w:t>
            </w:r>
            <w:proofErr w:type="gramStart"/>
            <w:r w:rsidRPr="00FE31FD">
              <w:rPr>
                <w:b w:val="0"/>
                <w:bCs w:val="0"/>
              </w:rPr>
              <w:t>Six</w:t>
            </w:r>
            <w:proofErr w:type="gramEnd"/>
            <w:r w:rsidRPr="00FE31FD">
              <w:rPr>
                <w:b w:val="0"/>
                <w:bCs w:val="0"/>
              </w:rPr>
              <w:t xml:space="preserve"> light cruisers, </w:t>
            </w:r>
            <w:proofErr w:type="gramStart"/>
            <w:r w:rsidRPr="00FE31FD">
              <w:rPr>
                <w:b w:val="0"/>
                <w:bCs w:val="0"/>
              </w:rPr>
              <w:t>Twelve</w:t>
            </w:r>
            <w:proofErr w:type="gramEnd"/>
            <w:r w:rsidRPr="00FE31FD">
              <w:rPr>
                <w:b w:val="0"/>
                <w:bCs w:val="0"/>
              </w:rPr>
              <w:t xml:space="preserve"> destroyers, </w:t>
            </w:r>
            <w:proofErr w:type="gramStart"/>
            <w:r w:rsidRPr="00FE31FD">
              <w:rPr>
                <w:b w:val="0"/>
                <w:bCs w:val="0"/>
              </w:rPr>
              <w:t>Twelve</w:t>
            </w:r>
            <w:proofErr w:type="gramEnd"/>
            <w:r w:rsidRPr="00FE31FD">
              <w:rPr>
                <w:b w:val="0"/>
                <w:bCs w:val="0"/>
              </w:rPr>
              <w:t xml:space="preserve"> torpedo boats, </w:t>
            </w:r>
            <w:proofErr w:type="gramStart"/>
            <w:r w:rsidRPr="00FE31FD">
              <w:rPr>
                <w:b w:val="0"/>
                <w:bCs w:val="0"/>
              </w:rPr>
              <w:t>No</w:t>
            </w:r>
            <w:proofErr w:type="gramEnd"/>
            <w:r w:rsidRPr="00FE31FD">
              <w:rPr>
                <w:b w:val="0"/>
                <w:bCs w:val="0"/>
              </w:rPr>
              <w:t xml:space="preserve"> submarines are to be included.”</w:t>
            </w:r>
          </w:p>
        </w:tc>
        <w:tc>
          <w:tcPr>
            <w:tcW w:w="7110" w:type="dxa"/>
            <w:tcMar>
              <w:top w:w="115" w:type="dxa"/>
              <w:left w:w="115" w:type="dxa"/>
              <w:bottom w:w="115" w:type="dxa"/>
              <w:right w:w="115" w:type="dxa"/>
            </w:tcMar>
          </w:tcPr>
          <w:p w14:paraId="7F07C360" w14:textId="7477FB10" w:rsidR="00AD09FA" w:rsidRPr="005D6FE6" w:rsidRDefault="00AD09FA" w:rsidP="005D6FE6">
            <w:pPr>
              <w:widowControl w:val="0"/>
              <w:spacing w:after="0" w:line="240" w:lineRule="auto"/>
            </w:pPr>
            <w:r w:rsidRPr="005D6FE6">
              <w:rPr>
                <w:b/>
                <w:bCs/>
              </w:rPr>
              <w:t>Article 181:</w:t>
            </w:r>
            <w:r w:rsidRPr="005D6FE6">
              <w:t xml:space="preserve"> </w:t>
            </w:r>
            <w:r w:rsidR="00200D6D" w:rsidRPr="005D6FE6">
              <w:t xml:space="preserve">Within two months </w:t>
            </w:r>
            <w:r w:rsidR="007E193C">
              <w:t>of signing the treaty</w:t>
            </w:r>
            <w:r w:rsidR="00200D6D" w:rsidRPr="005D6FE6">
              <w:t>, Germany will reduce the navy to a maximum of six battleships, six cruisers, twelve destroyers, and twelve torpedo boats. No submarines are allowed. The navy must be used for defense only.</w:t>
            </w:r>
          </w:p>
        </w:tc>
      </w:tr>
      <w:tr w:rsidR="00AD09FA" w:rsidRPr="005D6FE6" w14:paraId="67D94135" w14:textId="77777777" w:rsidTr="004353E4">
        <w:trPr>
          <w:trHeight w:val="1054"/>
        </w:trPr>
        <w:tc>
          <w:tcPr>
            <w:tcW w:w="7105" w:type="dxa"/>
            <w:tcMar>
              <w:top w:w="115" w:type="dxa"/>
              <w:left w:w="115" w:type="dxa"/>
              <w:bottom w:w="115" w:type="dxa"/>
              <w:right w:w="115" w:type="dxa"/>
            </w:tcMar>
          </w:tcPr>
          <w:p w14:paraId="4EDEFD21" w14:textId="1DAB7731" w:rsidR="00AD09FA" w:rsidRPr="005D6FE6" w:rsidRDefault="00AD09FA" w:rsidP="005D6FE6">
            <w:pPr>
              <w:pStyle w:val="Heading1"/>
              <w:keepNext w:val="0"/>
              <w:keepLines w:val="0"/>
              <w:widowControl w:val="0"/>
              <w:spacing w:before="0" w:after="0" w:line="240" w:lineRule="auto"/>
            </w:pPr>
            <w:r w:rsidRPr="005D6FE6">
              <w:t xml:space="preserve">Article 183: </w:t>
            </w:r>
            <w:r w:rsidRPr="00FE31FD">
              <w:rPr>
                <w:b w:val="0"/>
                <w:bCs w:val="0"/>
              </w:rPr>
              <w:t>“After the expiration of a period of two months from the coming into force of the present Treaty, the total personnel of the German Navy</w:t>
            </w:r>
            <w:r w:rsidR="00200D6D" w:rsidRPr="00FE31FD">
              <w:rPr>
                <w:b w:val="0"/>
                <w:bCs w:val="0"/>
              </w:rPr>
              <w:t>…</w:t>
            </w:r>
            <w:r w:rsidRPr="00FE31FD">
              <w:rPr>
                <w:b w:val="0"/>
                <w:bCs w:val="0"/>
              </w:rPr>
              <w:t xml:space="preserve"> must not exceed fifteen thousand, including officers and men of all grades and corps.”</w:t>
            </w:r>
          </w:p>
        </w:tc>
        <w:tc>
          <w:tcPr>
            <w:tcW w:w="7110" w:type="dxa"/>
            <w:tcMar>
              <w:top w:w="115" w:type="dxa"/>
              <w:left w:w="115" w:type="dxa"/>
              <w:bottom w:w="115" w:type="dxa"/>
              <w:right w:w="115" w:type="dxa"/>
            </w:tcMar>
          </w:tcPr>
          <w:p w14:paraId="5BA1C396" w14:textId="57E532E6" w:rsidR="00AD09FA" w:rsidRPr="005D6FE6" w:rsidRDefault="00AD09FA" w:rsidP="005D6FE6">
            <w:pPr>
              <w:widowControl w:val="0"/>
              <w:spacing w:after="0" w:line="240" w:lineRule="auto"/>
            </w:pPr>
            <w:r w:rsidRPr="005D6FE6">
              <w:rPr>
                <w:b/>
                <w:bCs/>
              </w:rPr>
              <w:t>Article 183:</w:t>
            </w:r>
            <w:r w:rsidRPr="005D6FE6">
              <w:t xml:space="preserve"> Within no more than two months </w:t>
            </w:r>
            <w:r w:rsidR="007E193C">
              <w:t>of signing the treaty</w:t>
            </w:r>
            <w:r w:rsidRPr="005D6FE6">
              <w:t xml:space="preserve">, the German Navy will </w:t>
            </w:r>
            <w:r w:rsidR="00200D6D" w:rsidRPr="005D6FE6">
              <w:t xml:space="preserve">lower the number of sailors to </w:t>
            </w:r>
            <w:r w:rsidRPr="005D6FE6">
              <w:t>15,000, including officers.</w:t>
            </w:r>
          </w:p>
        </w:tc>
      </w:tr>
      <w:tr w:rsidR="00AD09FA" w:rsidRPr="005D6FE6" w14:paraId="44B30EB3" w14:textId="77777777" w:rsidTr="004353E4">
        <w:trPr>
          <w:trHeight w:val="1783"/>
        </w:trPr>
        <w:tc>
          <w:tcPr>
            <w:tcW w:w="7105" w:type="dxa"/>
            <w:tcMar>
              <w:top w:w="115" w:type="dxa"/>
              <w:left w:w="115" w:type="dxa"/>
              <w:bottom w:w="115" w:type="dxa"/>
              <w:right w:w="115" w:type="dxa"/>
            </w:tcMar>
          </w:tcPr>
          <w:p w14:paraId="70395772" w14:textId="0C3E27FC" w:rsidR="00AD09FA" w:rsidRPr="005D6FE6" w:rsidRDefault="00AD09FA" w:rsidP="005D6FE6">
            <w:pPr>
              <w:pStyle w:val="Heading1"/>
              <w:keepNext w:val="0"/>
              <w:keepLines w:val="0"/>
              <w:widowControl w:val="0"/>
              <w:spacing w:before="0" w:after="0" w:line="240" w:lineRule="auto"/>
            </w:pPr>
            <w:r w:rsidRPr="005D6FE6">
              <w:t xml:space="preserve">Article 231: </w:t>
            </w:r>
            <w:r w:rsidRPr="00FE31FD">
              <w:rPr>
                <w:b w:val="0"/>
                <w:bCs w:val="0"/>
              </w:rPr>
              <w:t>“The Allied and Associated Governments affirm and Germany accepts the responsibility of Germany and her allies for causing all the loss and damage to which the Allied and Associated Governments and their nationals have been subjects as a consequence of the war imposed upon them by the aggression of Germany and her allies.”</w:t>
            </w:r>
          </w:p>
        </w:tc>
        <w:tc>
          <w:tcPr>
            <w:tcW w:w="7110" w:type="dxa"/>
            <w:tcMar>
              <w:top w:w="115" w:type="dxa"/>
              <w:left w:w="115" w:type="dxa"/>
              <w:bottom w:w="115" w:type="dxa"/>
              <w:right w:w="115" w:type="dxa"/>
            </w:tcMar>
          </w:tcPr>
          <w:p w14:paraId="62DC9E55" w14:textId="0AC4920D" w:rsidR="00AD09FA" w:rsidRPr="005D6FE6" w:rsidRDefault="00AD09FA" w:rsidP="005D6FE6">
            <w:pPr>
              <w:widowControl w:val="0"/>
              <w:spacing w:after="0" w:line="240" w:lineRule="auto"/>
            </w:pPr>
            <w:r w:rsidRPr="005D6FE6">
              <w:rPr>
                <w:b/>
                <w:bCs/>
              </w:rPr>
              <w:t>Article 231:</w:t>
            </w:r>
            <w:r w:rsidR="00200D6D" w:rsidRPr="005D6FE6">
              <w:rPr>
                <w:b/>
                <w:bCs/>
              </w:rPr>
              <w:t xml:space="preserve"> </w:t>
            </w:r>
            <w:r w:rsidRPr="005D6FE6">
              <w:t xml:space="preserve">Germany and its allies accept responsibility for all loss and damage that occurred to the Allied countries and their peoples </w:t>
            </w:r>
            <w:r w:rsidR="00200D6D" w:rsidRPr="005D6FE6">
              <w:t>because</w:t>
            </w:r>
            <w:r w:rsidRPr="005D6FE6">
              <w:t xml:space="preserve"> of the war.</w:t>
            </w:r>
          </w:p>
        </w:tc>
      </w:tr>
      <w:tr w:rsidR="00AD09FA" w:rsidRPr="005D6FE6" w14:paraId="6B097953" w14:textId="77777777" w:rsidTr="004353E4">
        <w:trPr>
          <w:trHeight w:val="2801"/>
        </w:trPr>
        <w:tc>
          <w:tcPr>
            <w:tcW w:w="7105" w:type="dxa"/>
            <w:tcMar>
              <w:top w:w="115" w:type="dxa"/>
              <w:left w:w="115" w:type="dxa"/>
              <w:bottom w:w="115" w:type="dxa"/>
              <w:right w:w="115" w:type="dxa"/>
            </w:tcMar>
          </w:tcPr>
          <w:p w14:paraId="12C66E66" w14:textId="2580A4C3" w:rsidR="00AD09FA" w:rsidRPr="005D6FE6" w:rsidRDefault="00AD09FA" w:rsidP="005D6FE6">
            <w:pPr>
              <w:pStyle w:val="Heading1"/>
              <w:keepNext w:val="0"/>
              <w:keepLines w:val="0"/>
              <w:widowControl w:val="0"/>
              <w:spacing w:before="0" w:after="0" w:line="240" w:lineRule="auto"/>
            </w:pPr>
            <w:r w:rsidRPr="005D6FE6">
              <w:t xml:space="preserve">Article 233: </w:t>
            </w:r>
            <w:r w:rsidRPr="00FE31FD">
              <w:rPr>
                <w:b w:val="0"/>
                <w:bCs w:val="0"/>
              </w:rPr>
              <w:t>“The amount of the above damage for which compensation is to be made by Germany shall be determined by an Inter-Allied Commission, to be called the Reparation Commission and constituted in the form and with the powers set forth hereunder… Germany shall pay in such instalments and in such manner (whether in gold, commodities, ships, securities or otherwise) as the Reparation Commission may fix, during 1919, 1920 and the first four months of 1921, the equivalent of 20,000,000,000 gold marks.”</w:t>
            </w:r>
          </w:p>
        </w:tc>
        <w:tc>
          <w:tcPr>
            <w:tcW w:w="7110" w:type="dxa"/>
            <w:tcMar>
              <w:top w:w="115" w:type="dxa"/>
              <w:left w:w="115" w:type="dxa"/>
              <w:bottom w:w="115" w:type="dxa"/>
              <w:right w:w="115" w:type="dxa"/>
            </w:tcMar>
          </w:tcPr>
          <w:p w14:paraId="0FAF77B2" w14:textId="46185A36" w:rsidR="00200D6D" w:rsidRPr="005D6FE6" w:rsidRDefault="00AD09FA" w:rsidP="005D6FE6">
            <w:pPr>
              <w:widowControl w:val="0"/>
              <w:spacing w:after="0" w:line="240" w:lineRule="auto"/>
            </w:pPr>
            <w:r w:rsidRPr="005D6FE6">
              <w:rPr>
                <w:b/>
                <w:bCs/>
              </w:rPr>
              <w:t>Article 233:</w:t>
            </w:r>
            <w:r w:rsidRPr="005D6FE6">
              <w:t xml:space="preserve"> An International Reparation Commission will determine the amount of compensation Germany must pay to countries damaged by war. </w:t>
            </w:r>
            <w:r w:rsidR="00200D6D" w:rsidRPr="005D6FE6">
              <w:t>To</w:t>
            </w:r>
            <w:r w:rsidRPr="005D6FE6">
              <w:t xml:space="preserve"> </w:t>
            </w:r>
            <w:r w:rsidR="00200D6D" w:rsidRPr="005D6FE6">
              <w:t>quickly fix the Allied countries’ economies, Germany must pay 20 billion marks by May 1, 1921. Payments will be subtracted from what Germany claims as damages to their country. Nobody can cancel the payments.</w:t>
            </w:r>
          </w:p>
          <w:p w14:paraId="781F64A4" w14:textId="77777777" w:rsidR="00200D6D" w:rsidRPr="005D6FE6" w:rsidRDefault="00200D6D" w:rsidP="005D6FE6">
            <w:pPr>
              <w:widowControl w:val="0"/>
              <w:spacing w:after="0" w:line="240" w:lineRule="auto"/>
            </w:pPr>
          </w:p>
          <w:p w14:paraId="6185F4B4" w14:textId="656FAEE0" w:rsidR="00AD09FA" w:rsidRPr="005D6FE6" w:rsidRDefault="00AD09FA" w:rsidP="005D6FE6">
            <w:pPr>
              <w:widowControl w:val="0"/>
              <w:spacing w:line="240" w:lineRule="auto"/>
            </w:pPr>
            <w:r w:rsidRPr="005D6FE6">
              <w:rPr>
                <w:b/>
                <w:bCs/>
                <w:i/>
                <w:iCs/>
              </w:rPr>
              <w:t>Note</w:t>
            </w:r>
            <w:r w:rsidRPr="005D6FE6">
              <w:rPr>
                <w:i/>
                <w:iCs/>
              </w:rPr>
              <w:t>:</w:t>
            </w:r>
            <w:r w:rsidRPr="005D6FE6">
              <w:t xml:space="preserve"> </w:t>
            </w:r>
            <w:r w:rsidRPr="005D6FE6">
              <w:rPr>
                <w:i/>
                <w:iCs/>
              </w:rPr>
              <w:t>Historians estimate that German reparations were equivalent to half a trillion contemporary US dollars.</w:t>
            </w:r>
          </w:p>
        </w:tc>
      </w:tr>
    </w:tbl>
    <w:p w14:paraId="17B79463" w14:textId="55972692" w:rsidR="00F33303" w:rsidRDefault="00F33303" w:rsidP="00AD09FA">
      <w:pPr>
        <w:pStyle w:val="Heading3"/>
      </w:pPr>
      <w:r>
        <w:br/>
      </w:r>
      <w:r w:rsidR="00AD09FA">
        <w:t xml:space="preserve">Alpha History. (2021, Jan 30). </w:t>
      </w:r>
      <w:r w:rsidR="00AD09FA" w:rsidRPr="000C1EC7">
        <w:t>Extracts from the Treaty of Versailles.</w:t>
      </w:r>
      <w:r w:rsidR="00AD09FA">
        <w:t xml:space="preserve"> </w:t>
      </w:r>
      <w:r w:rsidR="00AD09FA" w:rsidRPr="00592638">
        <w:t>https://alphahistory.com/weimarrepublic/treaty-of-versailles-1919/</w:t>
      </w:r>
    </w:p>
    <w:p w14:paraId="615AA2F4" w14:textId="77777777" w:rsidR="00F33303" w:rsidRPr="00DC1CA0" w:rsidRDefault="00F33303" w:rsidP="00F33303"/>
    <w:p w14:paraId="6D2A61A0" w14:textId="77777777" w:rsidR="001B5BA6" w:rsidRPr="00F33303" w:rsidRDefault="001B5BA6" w:rsidP="00F33303"/>
    <w:sectPr w:rsidR="001B5BA6" w:rsidRPr="00F33303" w:rsidSect="00200D6D">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567855" w14:textId="77777777" w:rsidR="00022AC1" w:rsidRDefault="00022AC1" w:rsidP="009A4615">
      <w:pPr>
        <w:spacing w:after="0" w:line="240" w:lineRule="auto"/>
      </w:pPr>
      <w:r>
        <w:separator/>
      </w:r>
    </w:p>
  </w:endnote>
  <w:endnote w:type="continuationSeparator" w:id="0">
    <w:p w14:paraId="57EC3DBF" w14:textId="77777777" w:rsidR="00022AC1" w:rsidRDefault="00022AC1" w:rsidP="009A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3CF216" w14:textId="77777777" w:rsidR="00D04F53" w:rsidRPr="00304DC6" w:rsidRDefault="00A71218" w:rsidP="00C86A74">
    <w:pPr>
      <w:pStyle w:val="Footer"/>
      <w:jc w:val="left"/>
    </w:pPr>
    <w:r>
      <w:rPr>
        <w:noProof/>
      </w:rPr>
      <mc:AlternateContent>
        <mc:Choice Requires="wps">
          <w:drawing>
            <wp:anchor distT="0" distB="0" distL="114300" distR="114300" simplePos="0" relativeHeight="251660288" behindDoc="0" locked="0" layoutInCell="1" allowOverlap="1" wp14:anchorId="3D909F8D" wp14:editId="7045B957">
              <wp:simplePos x="0" y="0"/>
              <wp:positionH relativeFrom="column">
                <wp:posOffset>3658870</wp:posOffset>
              </wp:positionH>
              <wp:positionV relativeFrom="paragraph">
                <wp:posOffset>-219710</wp:posOffset>
              </wp:positionV>
              <wp:extent cx="3712210" cy="1828800"/>
              <wp:effectExtent l="0" t="0" r="0" b="0"/>
              <wp:wrapSquare wrapText="bothSides"/>
              <wp:docPr id="94003596" name="Text Box 1"/>
              <wp:cNvGraphicFramePr/>
              <a:graphic xmlns:a="http://schemas.openxmlformats.org/drawingml/2006/main">
                <a:graphicData uri="http://schemas.microsoft.com/office/word/2010/wordprocessingShape">
                  <wps:wsp>
                    <wps:cNvSpPr txBox="1"/>
                    <wps:spPr>
                      <a:xfrm>
                        <a:off x="0" y="0"/>
                        <a:ext cx="3712210" cy="1828800"/>
                      </a:xfrm>
                      <a:prstGeom prst="rect">
                        <a:avLst/>
                      </a:prstGeom>
                      <a:noFill/>
                      <a:ln w="6350">
                        <a:noFill/>
                      </a:ln>
                    </wps:spPr>
                    <wps:txbx>
                      <w:txbxContent>
                        <w:p w14:paraId="37F7EDFF" w14:textId="0D1627F0" w:rsidR="00D04F53" w:rsidRPr="00C76450" w:rsidRDefault="00200D6D" w:rsidP="00C76450">
                          <w:pPr>
                            <w:pStyle w:val="Footer"/>
                          </w:pPr>
                          <w:r>
                            <w:t>who pays for peace?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cei="http://schemas.microsoft.com/office/word/2026/wordml/cei">
          <w:pict>
            <v:shapetype w14:anchorId="3D909F8D" id="_x0000_t202" coordsize="21600,21600" o:spt="202" path="m,l,21600r21600,l21600,xe">
              <v:stroke joinstyle="miter"/>
              <v:path gradientshapeok="t" o:connecttype="rect"/>
            </v:shapetype>
            <v:shape id="Text Box 1" o:spid="_x0000_s1026" type="#_x0000_t202" style="position:absolute;margin-left:288.1pt;margin-top:-17.3pt;width:292.3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" filled="f" stroked="f" strokeweight=".5pt">
              <v:textbox style="mso-fit-shape-to-text:t">
                <w:txbxContent>
                  <w:p w14:paraId="37F7EDFF" w14:textId="0D1627F0" w:rsidR="00D04F53" w:rsidRPr="00C76450" w:rsidRDefault="00200D6D" w:rsidP="00C76450">
                    <w:pPr>
                      <w:pStyle w:val="Footer"/>
                    </w:pPr>
                    <w:r>
                      <w:t>who pays for peace?</w:t>
                    </w:r>
                  </w:p>
                </w:txbxContent>
              </v:textbox>
              <w10:wrap type="square"/>
            </v:shape>
          </w:pict>
        </mc:Fallback>
      </mc:AlternateContent>
    </w:r>
    <w:r>
      <w:rPr>
        <w:noProof/>
      </w:rPr>
      <w:drawing>
        <wp:anchor distT="0" distB="0" distL="114300" distR="114300" simplePos="0" relativeHeight="251661312" behindDoc="1" locked="0" layoutInCell="1" allowOverlap="1" wp14:anchorId="3DE425A2" wp14:editId="74848866">
          <wp:simplePos x="0" y="0"/>
          <wp:positionH relativeFrom="column">
            <wp:posOffset>3538090</wp:posOffset>
          </wp:positionH>
          <wp:positionV relativeFrom="paragraph">
            <wp:posOffset>-179070</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CD4361" w14:textId="77777777" w:rsidR="00022AC1" w:rsidRDefault="00022AC1" w:rsidP="009A4615">
      <w:pPr>
        <w:spacing w:after="0" w:line="240" w:lineRule="auto"/>
      </w:pPr>
      <w:r>
        <w:separator/>
      </w:r>
    </w:p>
  </w:footnote>
  <w:footnote w:type="continuationSeparator" w:id="0">
    <w:p w14:paraId="31E7FC58" w14:textId="77777777" w:rsidR="00022AC1" w:rsidRDefault="00022AC1" w:rsidP="009A4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DD4"/>
    <w:rsid w:val="00022AC1"/>
    <w:rsid w:val="00053774"/>
    <w:rsid w:val="00065807"/>
    <w:rsid w:val="000A6A2A"/>
    <w:rsid w:val="000E4B99"/>
    <w:rsid w:val="0011355B"/>
    <w:rsid w:val="00151CCF"/>
    <w:rsid w:val="001A3F95"/>
    <w:rsid w:val="001B5BA6"/>
    <w:rsid w:val="001C0115"/>
    <w:rsid w:val="001E6BCA"/>
    <w:rsid w:val="00200D6D"/>
    <w:rsid w:val="002208BC"/>
    <w:rsid w:val="00246BC1"/>
    <w:rsid w:val="002574A4"/>
    <w:rsid w:val="00316C07"/>
    <w:rsid w:val="0032364F"/>
    <w:rsid w:val="003668DB"/>
    <w:rsid w:val="00424E6B"/>
    <w:rsid w:val="004353E4"/>
    <w:rsid w:val="00467B1F"/>
    <w:rsid w:val="00480109"/>
    <w:rsid w:val="004856EB"/>
    <w:rsid w:val="0048595C"/>
    <w:rsid w:val="005448C2"/>
    <w:rsid w:val="00555159"/>
    <w:rsid w:val="005716BA"/>
    <w:rsid w:val="005A3A1A"/>
    <w:rsid w:val="005D6FE6"/>
    <w:rsid w:val="0063271E"/>
    <w:rsid w:val="006669F0"/>
    <w:rsid w:val="00682099"/>
    <w:rsid w:val="006F637F"/>
    <w:rsid w:val="007331F7"/>
    <w:rsid w:val="00741DDB"/>
    <w:rsid w:val="007E193C"/>
    <w:rsid w:val="007F4DDC"/>
    <w:rsid w:val="0087245A"/>
    <w:rsid w:val="00886FBD"/>
    <w:rsid w:val="0089434A"/>
    <w:rsid w:val="00912773"/>
    <w:rsid w:val="009171B5"/>
    <w:rsid w:val="009A4615"/>
    <w:rsid w:val="009E1DD4"/>
    <w:rsid w:val="00A71218"/>
    <w:rsid w:val="00AB30CE"/>
    <w:rsid w:val="00AD09FA"/>
    <w:rsid w:val="00AD0F89"/>
    <w:rsid w:val="00B21D70"/>
    <w:rsid w:val="00BE33F2"/>
    <w:rsid w:val="00BE5865"/>
    <w:rsid w:val="00C53852"/>
    <w:rsid w:val="00C76450"/>
    <w:rsid w:val="00C86A74"/>
    <w:rsid w:val="00D04DEA"/>
    <w:rsid w:val="00D04F53"/>
    <w:rsid w:val="00D71FBC"/>
    <w:rsid w:val="00D7406C"/>
    <w:rsid w:val="00DD3628"/>
    <w:rsid w:val="00DE0B48"/>
    <w:rsid w:val="00E46C11"/>
    <w:rsid w:val="00EF0DD6"/>
    <w:rsid w:val="00F33303"/>
    <w:rsid w:val="00F35875"/>
    <w:rsid w:val="00F64B76"/>
    <w:rsid w:val="00F76CB1"/>
    <w:rsid w:val="00FD1B73"/>
    <w:rsid w:val="00FE3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0AD6E"/>
  <w15:chartTrackingRefBased/>
  <w15:docId w15:val="{088B3C8F-2450-344A-9CFC-C1DA64EE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33303"/>
    <w:rPr>
      <w:rFonts w:ascii="Calibri" w:hAnsi="Calibri" w:cs="Calibri"/>
    </w:rPr>
  </w:style>
  <w:style w:type="paragraph" w:styleId="Heading1">
    <w:name w:val="heading 1"/>
    <w:basedOn w:val="Normal"/>
    <w:next w:val="Normal"/>
    <w:link w:val="Heading1Char"/>
    <w:uiPriority w:val="9"/>
    <w:qFormat/>
    <w:rsid w:val="00F33303"/>
    <w:pPr>
      <w:keepNext/>
      <w:keepLines/>
      <w:spacing w:before="360" w:after="80"/>
      <w:outlineLvl w:val="0"/>
    </w:pPr>
    <w:rPr>
      <w:rFonts w:eastAsiaTheme="majorEastAsia"/>
      <w:b/>
      <w:bCs/>
      <w:color w:val="971D20" w:themeColor="accent3"/>
    </w:rPr>
  </w:style>
  <w:style w:type="paragraph" w:styleId="Heading2">
    <w:name w:val="heading 2"/>
    <w:basedOn w:val="Normal"/>
    <w:next w:val="Normal"/>
    <w:link w:val="Heading2Char"/>
    <w:uiPriority w:val="9"/>
    <w:unhideWhenUsed/>
    <w:qFormat/>
    <w:rsid w:val="00F33303"/>
    <w:pPr>
      <w:keepNext/>
      <w:keepLines/>
      <w:spacing w:before="160" w:after="80"/>
      <w:outlineLvl w:val="1"/>
    </w:pPr>
    <w:rPr>
      <w:rFonts w:eastAsiaTheme="majorEastAsia"/>
      <w:i/>
      <w:iCs/>
      <w:color w:val="971D20" w:themeColor="accent3"/>
    </w:rPr>
  </w:style>
  <w:style w:type="paragraph" w:styleId="Heading3">
    <w:name w:val="heading 3"/>
    <w:aliases w:val="Caption/Cutline/Citation"/>
    <w:basedOn w:val="Heading2"/>
    <w:next w:val="Normal"/>
    <w:link w:val="Heading3Char"/>
    <w:uiPriority w:val="9"/>
    <w:unhideWhenUsed/>
    <w:qFormat/>
    <w:rsid w:val="009A4615"/>
    <w:pPr>
      <w:outlineLvl w:val="2"/>
    </w:pPr>
    <w:rPr>
      <w:color w:val="000000" w:themeColor="text1"/>
      <w:sz w:val="18"/>
      <w:szCs w:val="18"/>
    </w:rPr>
  </w:style>
  <w:style w:type="paragraph" w:styleId="Heading4">
    <w:name w:val="heading 4"/>
    <w:basedOn w:val="Normal"/>
    <w:next w:val="Normal"/>
    <w:link w:val="Heading4Char"/>
    <w:uiPriority w:val="9"/>
    <w:semiHidden/>
    <w:unhideWhenUsed/>
    <w:qFormat/>
    <w:rsid w:val="009A4615"/>
    <w:pPr>
      <w:keepNext/>
      <w:keepLines/>
      <w:spacing w:before="80" w:after="40"/>
      <w:outlineLvl w:val="3"/>
    </w:pPr>
    <w:rPr>
      <w:rFonts w:eastAsiaTheme="majorEastAsia" w:cstheme="majorBidi"/>
      <w:i/>
      <w:iCs/>
      <w:color w:val="1E6792" w:themeColor="accent1" w:themeShade="BF"/>
    </w:rPr>
  </w:style>
  <w:style w:type="paragraph" w:styleId="Heading5">
    <w:name w:val="heading 5"/>
    <w:basedOn w:val="Normal"/>
    <w:next w:val="Normal"/>
    <w:link w:val="Heading5Char"/>
    <w:uiPriority w:val="9"/>
    <w:semiHidden/>
    <w:unhideWhenUsed/>
    <w:qFormat/>
    <w:rsid w:val="009A4615"/>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9A4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303"/>
    <w:rPr>
      <w:rFonts w:ascii="Calibri" w:eastAsiaTheme="majorEastAsia" w:hAnsi="Calibri" w:cs="Calibri"/>
      <w:b/>
      <w:bCs/>
      <w:color w:val="971D20" w:themeColor="accent3"/>
    </w:rPr>
  </w:style>
  <w:style w:type="character" w:customStyle="1" w:styleId="Heading2Char">
    <w:name w:val="Heading 2 Char"/>
    <w:basedOn w:val="DefaultParagraphFont"/>
    <w:link w:val="Heading2"/>
    <w:uiPriority w:val="9"/>
    <w:rsid w:val="00F33303"/>
    <w:rPr>
      <w:rFonts w:ascii="Calibri" w:eastAsiaTheme="majorEastAsia"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9A4615"/>
    <w:rPr>
      <w:rFonts w:ascii="Calibri" w:eastAsiaTheme="majorEastAsia" w:hAnsi="Calibri" w:cs="Calibri"/>
      <w:i/>
      <w:iCs/>
      <w:color w:val="000000" w:themeColor="text1"/>
      <w:sz w:val="18"/>
      <w:szCs w:val="18"/>
    </w:rPr>
  </w:style>
  <w:style w:type="character" w:customStyle="1" w:styleId="Heading4Char">
    <w:name w:val="Heading 4 Char"/>
    <w:basedOn w:val="DefaultParagraphFont"/>
    <w:link w:val="Heading4"/>
    <w:uiPriority w:val="9"/>
    <w:semiHidden/>
    <w:rsid w:val="009A4615"/>
    <w:rPr>
      <w:rFonts w:eastAsiaTheme="majorEastAsia" w:cstheme="majorBidi"/>
      <w:i/>
      <w:iCs/>
      <w:color w:val="1E6792" w:themeColor="accent1" w:themeShade="BF"/>
    </w:rPr>
  </w:style>
  <w:style w:type="character" w:customStyle="1" w:styleId="Heading5Char">
    <w:name w:val="Heading 5 Char"/>
    <w:basedOn w:val="DefaultParagraphFont"/>
    <w:link w:val="Heading5"/>
    <w:uiPriority w:val="9"/>
    <w:semiHidden/>
    <w:rsid w:val="009A4615"/>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9A4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615"/>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912773"/>
    <w:pPr>
      <w:spacing w:after="80" w:line="240" w:lineRule="auto"/>
      <w:contextualSpacing/>
    </w:pPr>
    <w:rPr>
      <w:rFonts w:eastAsiaTheme="majorEastAsia"/>
      <w:b/>
      <w:bCs/>
      <w:caps/>
      <w:spacing w:val="-10"/>
      <w:kern w:val="28"/>
      <w:sz w:val="32"/>
      <w:szCs w:val="32"/>
    </w:rPr>
  </w:style>
  <w:style w:type="character" w:customStyle="1" w:styleId="TitleChar">
    <w:name w:val="Title Char"/>
    <w:aliases w:val="Document Title Char"/>
    <w:basedOn w:val="DefaultParagraphFont"/>
    <w:link w:val="Title"/>
    <w:uiPriority w:val="10"/>
    <w:rsid w:val="00912773"/>
    <w:rPr>
      <w:rFonts w:ascii="Calibri" w:eastAsiaTheme="majorEastAsia" w:hAnsi="Calibri" w:cs="Calibri"/>
      <w:b/>
      <w:bCs/>
      <w:caps/>
      <w:spacing w:val="-10"/>
      <w:kern w:val="28"/>
      <w:sz w:val="32"/>
      <w:szCs w:val="32"/>
    </w:rPr>
  </w:style>
  <w:style w:type="paragraph" w:styleId="Subtitle">
    <w:name w:val="Subtitle"/>
    <w:basedOn w:val="Normal"/>
    <w:next w:val="Normal"/>
    <w:link w:val="SubtitleChar"/>
    <w:uiPriority w:val="11"/>
    <w:qFormat/>
    <w:rsid w:val="009A4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615"/>
    <w:pPr>
      <w:spacing w:before="160"/>
      <w:jc w:val="center"/>
    </w:pPr>
    <w:rPr>
      <w:i/>
      <w:iCs/>
      <w:color w:val="404040" w:themeColor="text1" w:themeTint="BF"/>
    </w:rPr>
  </w:style>
  <w:style w:type="character" w:customStyle="1" w:styleId="QuoteChar">
    <w:name w:val="Quote Char"/>
    <w:basedOn w:val="DefaultParagraphFont"/>
    <w:link w:val="Quote"/>
    <w:uiPriority w:val="29"/>
    <w:rsid w:val="009A4615"/>
    <w:rPr>
      <w:i/>
      <w:iCs/>
      <w:color w:val="404040" w:themeColor="text1" w:themeTint="BF"/>
    </w:rPr>
  </w:style>
  <w:style w:type="paragraph" w:styleId="ListParagraph">
    <w:name w:val="List Paragraph"/>
    <w:basedOn w:val="Normal"/>
    <w:uiPriority w:val="34"/>
    <w:qFormat/>
    <w:rsid w:val="009A4615"/>
    <w:pPr>
      <w:ind w:left="720"/>
      <w:contextualSpacing/>
    </w:pPr>
  </w:style>
  <w:style w:type="character" w:styleId="IntenseEmphasis">
    <w:name w:val="Intense Emphasis"/>
    <w:basedOn w:val="DefaultParagraphFont"/>
    <w:uiPriority w:val="21"/>
    <w:qFormat/>
    <w:rsid w:val="009A4615"/>
    <w:rPr>
      <w:i/>
      <w:iCs/>
      <w:color w:val="1E6792" w:themeColor="accent1" w:themeShade="BF"/>
    </w:rPr>
  </w:style>
  <w:style w:type="paragraph" w:styleId="IntenseQuote">
    <w:name w:val="Intense Quote"/>
    <w:basedOn w:val="Normal"/>
    <w:next w:val="Normal"/>
    <w:link w:val="IntenseQuoteChar"/>
    <w:uiPriority w:val="30"/>
    <w:qFormat/>
    <w:rsid w:val="009A4615"/>
    <w:pPr>
      <w:pBdr>
        <w:top w:val="single" w:sz="4" w:space="10" w:color="1E6792" w:themeColor="accent1" w:themeShade="BF"/>
        <w:bottom w:val="single" w:sz="4" w:space="10" w:color="1E6792" w:themeColor="accent1" w:themeShade="BF"/>
      </w:pBdr>
      <w:spacing w:before="360" w:after="360"/>
      <w:ind w:left="864" w:right="864"/>
      <w:jc w:val="center"/>
    </w:pPr>
    <w:rPr>
      <w:i/>
      <w:iCs/>
      <w:color w:val="1E6792" w:themeColor="accent1" w:themeShade="BF"/>
    </w:rPr>
  </w:style>
  <w:style w:type="character" w:customStyle="1" w:styleId="IntenseQuoteChar">
    <w:name w:val="Intense Quote Char"/>
    <w:basedOn w:val="DefaultParagraphFont"/>
    <w:link w:val="IntenseQuote"/>
    <w:uiPriority w:val="30"/>
    <w:rsid w:val="009A4615"/>
    <w:rPr>
      <w:i/>
      <w:iCs/>
      <w:color w:val="1E6792" w:themeColor="accent1" w:themeShade="BF"/>
    </w:rPr>
  </w:style>
  <w:style w:type="character" w:styleId="IntenseReference">
    <w:name w:val="Intense Reference"/>
    <w:basedOn w:val="DefaultParagraphFont"/>
    <w:uiPriority w:val="32"/>
    <w:qFormat/>
    <w:rsid w:val="009A4615"/>
    <w:rPr>
      <w:b/>
      <w:bCs/>
      <w:smallCaps/>
      <w:color w:val="1E6792" w:themeColor="accent1" w:themeShade="BF"/>
      <w:spacing w:val="5"/>
    </w:rPr>
  </w:style>
  <w:style w:type="paragraph" w:styleId="Footer">
    <w:name w:val="footer"/>
    <w:basedOn w:val="Normal"/>
    <w:link w:val="FooterChar"/>
    <w:uiPriority w:val="99"/>
    <w:unhideWhenUsed/>
    <w:rsid w:val="00C76450"/>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C76450"/>
    <w:rPr>
      <w:rFonts w:ascii="Calibri" w:hAnsi="Calibri" w:cs="Calibri"/>
      <w:b/>
      <w:bCs/>
      <w:caps/>
    </w:rPr>
  </w:style>
  <w:style w:type="paragraph" w:customStyle="1" w:styleId="BlockQuote">
    <w:name w:val="Block Quote"/>
    <w:basedOn w:val="Normal"/>
    <w:qFormat/>
    <w:rsid w:val="009A4615"/>
    <w:pPr>
      <w:ind w:left="720"/>
    </w:pPr>
    <w:rPr>
      <w:i/>
    </w:rPr>
  </w:style>
  <w:style w:type="character" w:styleId="Hyperlink">
    <w:name w:val="Hyperlink"/>
    <w:basedOn w:val="DefaultParagraphFont"/>
    <w:uiPriority w:val="99"/>
    <w:unhideWhenUsed/>
    <w:rsid w:val="009A4615"/>
    <w:rPr>
      <w:color w:val="2783BA"/>
      <w:u w:val="single"/>
    </w:rPr>
  </w:style>
  <w:style w:type="character" w:styleId="UnresolvedMention">
    <w:name w:val="Unresolved Mention"/>
    <w:basedOn w:val="DefaultParagraphFont"/>
    <w:uiPriority w:val="99"/>
    <w:semiHidden/>
    <w:unhideWhenUsed/>
    <w:rsid w:val="009A4615"/>
    <w:rPr>
      <w:color w:val="605E5C"/>
      <w:shd w:val="clear" w:color="auto" w:fill="E1DFDD"/>
    </w:rPr>
  </w:style>
  <w:style w:type="paragraph" w:styleId="Header">
    <w:name w:val="header"/>
    <w:basedOn w:val="Normal"/>
    <w:link w:val="HeaderChar"/>
    <w:uiPriority w:val="99"/>
    <w:unhideWhenUsed/>
    <w:rsid w:val="009A4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615"/>
    <w:rPr>
      <w:rFonts w:ascii="Calibri" w:hAnsi="Calibri" w:cs="Calibri"/>
    </w:rPr>
  </w:style>
  <w:style w:type="paragraph" w:customStyle="1" w:styleId="AnswerKey">
    <w:name w:val="Answer Key"/>
    <w:basedOn w:val="Normal"/>
    <w:qFormat/>
    <w:rsid w:val="0011355B"/>
    <w:rPr>
      <w:color w:val="D30F7F" w:themeColor="accent5"/>
    </w:rPr>
  </w:style>
  <w:style w:type="paragraph" w:customStyle="1" w:styleId="RowHeader">
    <w:name w:val="Row Header"/>
    <w:basedOn w:val="Normal"/>
    <w:qFormat/>
    <w:rsid w:val="002208BC"/>
    <w:pPr>
      <w:spacing w:after="0" w:line="240" w:lineRule="auto"/>
    </w:pPr>
    <w:rPr>
      <w:rFonts w:asciiTheme="minorHAnsi" w:hAnsiTheme="minorHAnsi" w:cstheme="minorBidi"/>
      <w:b/>
      <w:color w:val="288AC3" w:themeColor="accent1"/>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6892B-1A31-C54D-866D-0B8653771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LEARN Horizontal Template</vt:lpstr>
    </vt:vector>
  </TitlesOfParts>
  <Manager/>
  <Company/>
  <LinksUpToDate>false</LinksUpToDate>
  <CharactersWithSpaces>4819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Pays for Peace</dc:title>
  <dc:subject/>
  <dc:creator>Laura Halstied</dc:creator>
  <cp:keywords/>
  <dc:description/>
  <cp:lastModifiedBy>Wilson, Izzy</cp:lastModifiedBy>
  <cp:revision>6</cp:revision>
  <dcterms:created xsi:type="dcterms:W3CDTF">2026-07-27T16:05:00Z</dcterms:created>
  <dcterms:modified xsi:type="dcterms:W3CDTF">2026-09-01T14:53:00Z</dcterms:modified>
  <cp:category/>
</cp:coreProperties>
</file>