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17F8CD" w14:textId="3D8F3CEA" w:rsidR="00446C13" w:rsidRPr="00146858" w:rsidRDefault="00C24C78" w:rsidP="00DC7A6D">
      <w:pPr>
        <w:pStyle w:val="Title"/>
      </w:pPr>
      <w:r>
        <w:rPr>
          <w:b w:val="0"/>
          <w:noProof/>
          <w:lang w:val="es"/>
        </w:rPr>
        <w:drawing>
          <wp:anchor distT="0" distB="0" distL="114300" distR="114300" simplePos="0" relativeHeight="251668479" behindDoc="0" locked="0" layoutInCell="1" allowOverlap="1" wp14:anchorId="7DEADB8D" wp14:editId="0958A32B">
            <wp:simplePos x="0" y="0"/>
            <wp:positionH relativeFrom="margin">
              <wp:align>right</wp:align>
            </wp:positionH>
            <wp:positionV relativeFrom="paragraph">
              <wp:posOffset>180487</wp:posOffset>
            </wp:positionV>
            <wp:extent cx="3154446" cy="3361609"/>
            <wp:effectExtent l="0" t="0" r="8255" b="0"/>
            <wp:wrapNone/>
            <wp:docPr id="2" name="Picture 2" descr="Gráfica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5"/>
                    <a:stretch/>
                  </pic:blipFill>
                  <pic:spPr bwMode="auto">
                    <a:xfrm>
                      <a:off x="0" y="0"/>
                      <a:ext cx="3154446" cy="3361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es"/>
        </w:rPr>
        <w:t>Gráficos de funciones racionales: Notas guiadas</w:t>
      </w:r>
    </w:p>
    <w:p w14:paraId="772EC7BD" w14:textId="12A503DF" w:rsidR="00235975" w:rsidRPr="00146858" w:rsidRDefault="00E95B3E" w:rsidP="00146858">
      <w:pPr>
        <w:pStyle w:val="Heading1"/>
        <w:spacing w:after="0"/>
      </w:pPr>
      <w:r>
        <w:rPr>
          <w:bCs/>
          <w:lang w:val="es"/>
        </w:rPr>
        <w:t>Definiciones</w:t>
      </w:r>
    </w:p>
    <w:p w14:paraId="3825169E" w14:textId="36CDCC94" w:rsidR="006B11EE" w:rsidRPr="00146858" w:rsidRDefault="00CA08B7" w:rsidP="00DC2573">
      <w:pPr>
        <w:pStyle w:val="BodyText"/>
        <w:ind w:left="540" w:right="5040" w:hanging="540"/>
      </w:pPr>
      <w:r>
        <w:rPr>
          <w:u w:val="single"/>
          <w:lang w:val="es"/>
        </w:rPr>
        <w:t>Función racional:</w:t>
      </w:r>
      <w:r>
        <w:rPr>
          <w:lang w:val="es"/>
        </w:rPr>
        <w:t xml:space="preserve"> </w:t>
      </w:r>
      <w:r>
        <w:rPr>
          <w:lang w:val="es"/>
        </w:rPr>
        <w:object w:dxaOrig="2180" w:dyaOrig="740" w14:anchorId="0601E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6.75pt" o:ole="">
            <v:imagedata r:id="rId9" o:title=""/>
          </v:shape>
          <o:OLEObject Type="Embed" ProgID="Equation.DSMT4" ShapeID="_x0000_i1025" DrawAspect="Content" ObjectID="_1749551831" r:id="rId10"/>
        </w:object>
      </w:r>
    </w:p>
    <w:p w14:paraId="1853B035" w14:textId="17E645E2" w:rsidR="00F36543" w:rsidRPr="00146858" w:rsidRDefault="00CA08B7" w:rsidP="00426D6B">
      <w:pPr>
        <w:pStyle w:val="BodyText"/>
        <w:tabs>
          <w:tab w:val="left" w:pos="360"/>
        </w:tabs>
        <w:ind w:left="540" w:right="5130" w:hanging="540"/>
      </w:pPr>
      <w:r>
        <w:rPr>
          <w:u w:val="single"/>
          <w:lang w:val="es"/>
        </w:rPr>
        <w:t>Asíntota vertical</w:t>
      </w:r>
      <w:r>
        <w:rPr>
          <w:lang w:val="es"/>
        </w:rPr>
        <w:t xml:space="preserve">: línea a la que se aproxima una curva y </w:t>
      </w:r>
      <w:r>
        <w:rPr>
          <w:b/>
          <w:bCs/>
          <w:lang w:val="es"/>
        </w:rPr>
        <w:t>nunca</w:t>
      </w:r>
      <w:r>
        <w:rPr>
          <w:lang w:val="es"/>
        </w:rPr>
        <w:t xml:space="preserve"> la cruza, porque no podemos dividir por cero</w:t>
      </w:r>
    </w:p>
    <w:p w14:paraId="75AAE088" w14:textId="78139E74" w:rsidR="00F36543" w:rsidRPr="00146858" w:rsidRDefault="00CA08B7" w:rsidP="00426D6B">
      <w:pPr>
        <w:pStyle w:val="BodyText"/>
        <w:tabs>
          <w:tab w:val="left" w:pos="360"/>
        </w:tabs>
        <w:ind w:left="540" w:right="5130" w:hanging="540"/>
      </w:pPr>
      <w:r>
        <w:rPr>
          <w:u w:val="single"/>
          <w:lang w:val="es"/>
        </w:rPr>
        <w:t>Asíntota horizontal</w:t>
      </w:r>
      <w:r>
        <w:rPr>
          <w:lang w:val="es"/>
        </w:rPr>
        <w:t xml:space="preserve">: línea con pendiente </w:t>
      </w:r>
      <w:r>
        <w:rPr>
          <w:lang w:val="es"/>
        </w:rPr>
        <w:br/>
        <w:t xml:space="preserve">cero a la que la curva se aproxima y </w:t>
      </w:r>
      <w:r>
        <w:rPr>
          <w:b/>
          <w:bCs/>
          <w:lang w:val="es"/>
        </w:rPr>
        <w:t>a veces</w:t>
      </w:r>
      <w:r>
        <w:rPr>
          <w:lang w:val="es"/>
        </w:rPr>
        <w:t xml:space="preserve"> cruza*</w:t>
      </w:r>
    </w:p>
    <w:p w14:paraId="58E659F8" w14:textId="402CAD36" w:rsidR="00F36543" w:rsidRPr="00146858" w:rsidRDefault="00CA08B7" w:rsidP="00426D6B">
      <w:pPr>
        <w:pStyle w:val="BodyText"/>
        <w:tabs>
          <w:tab w:val="left" w:pos="360"/>
        </w:tabs>
        <w:ind w:left="540" w:right="5130" w:hanging="540"/>
      </w:pPr>
      <w:r>
        <w:rPr>
          <w:u w:val="single"/>
          <w:lang w:val="es"/>
        </w:rPr>
        <w:t>Asíntota oblicua</w:t>
      </w:r>
      <w:r>
        <w:rPr>
          <w:lang w:val="es"/>
        </w:rPr>
        <w:t xml:space="preserve">: línea con pendiente distinta de cero (y no indefinida) a la que la curva se aproxima y </w:t>
      </w:r>
      <w:r>
        <w:rPr>
          <w:b/>
          <w:bCs/>
          <w:lang w:val="es"/>
        </w:rPr>
        <w:t>a veces</w:t>
      </w:r>
      <w:r>
        <w:rPr>
          <w:lang w:val="es"/>
        </w:rPr>
        <w:t xml:space="preserve"> cruza*</w:t>
      </w:r>
    </w:p>
    <w:p w14:paraId="3FB23FA7" w14:textId="2BAE2110" w:rsidR="00F36543" w:rsidRDefault="00F36543" w:rsidP="00426D6B">
      <w:pPr>
        <w:spacing w:line="240" w:lineRule="auto"/>
        <w:rPr>
          <w:i/>
          <w:iCs/>
        </w:rPr>
      </w:pPr>
      <w:r>
        <w:rPr>
          <w:i/>
          <w:iCs/>
          <w:lang w:val="es"/>
        </w:rPr>
        <w:t>*La curva puede cruzar asíntotas horizontales y oblicuas.</w:t>
      </w:r>
    </w:p>
    <w:p w14:paraId="2009DBBB" w14:textId="77777777" w:rsidR="00426D6B" w:rsidRPr="00146858" w:rsidRDefault="00426D6B" w:rsidP="00426D6B">
      <w:pPr>
        <w:pStyle w:val="BodyText"/>
        <w:numPr>
          <w:ilvl w:val="0"/>
          <w:numId w:val="13"/>
        </w:numPr>
        <w:spacing w:after="0"/>
      </w:pPr>
      <w:r>
        <w:rPr>
          <w:lang w:val="es"/>
        </w:rPr>
        <w:t>Las funciones racionales pueden tener 0, 1, 2, ... asíntotas verticales.</w:t>
      </w:r>
    </w:p>
    <w:p w14:paraId="353F6170" w14:textId="77777777" w:rsidR="00426D6B" w:rsidRPr="00146858" w:rsidRDefault="00426D6B" w:rsidP="00426D6B">
      <w:pPr>
        <w:pStyle w:val="BodyText"/>
        <w:numPr>
          <w:ilvl w:val="0"/>
          <w:numId w:val="13"/>
        </w:numPr>
        <w:spacing w:after="0"/>
      </w:pPr>
      <w:r>
        <w:rPr>
          <w:lang w:val="es"/>
        </w:rPr>
        <w:t xml:space="preserve">Las funciones racionales pueden tener 0 </w:t>
      </w:r>
      <w:proofErr w:type="spellStart"/>
      <w:r>
        <w:rPr>
          <w:lang w:val="es"/>
        </w:rPr>
        <w:t>ó</w:t>
      </w:r>
      <w:proofErr w:type="spellEnd"/>
      <w:r>
        <w:rPr>
          <w:lang w:val="es"/>
        </w:rPr>
        <w:t xml:space="preserve"> 1 asíntotas horizontales.</w:t>
      </w:r>
    </w:p>
    <w:p w14:paraId="4BDAB2CA" w14:textId="21FDD15D" w:rsidR="00426D6B" w:rsidRPr="00426D6B" w:rsidRDefault="00426D6B" w:rsidP="00426D6B">
      <w:pPr>
        <w:pStyle w:val="BodyText"/>
        <w:numPr>
          <w:ilvl w:val="0"/>
          <w:numId w:val="13"/>
        </w:numPr>
        <w:spacing w:after="0"/>
      </w:pPr>
      <w:r>
        <w:rPr>
          <w:lang w:val="es"/>
        </w:rPr>
        <w:t xml:space="preserve">Las funciones racionales pueden tener 0 </w:t>
      </w:r>
      <w:proofErr w:type="spellStart"/>
      <w:r w:rsidR="00E34AE4">
        <w:rPr>
          <w:lang w:val="es"/>
        </w:rPr>
        <w:t>ó</w:t>
      </w:r>
      <w:proofErr w:type="spellEnd"/>
      <w:r>
        <w:rPr>
          <w:lang w:val="es"/>
        </w:rPr>
        <w:t xml:space="preserve"> 1 asíntotas oblicuas.</w:t>
      </w:r>
    </w:p>
    <w:p w14:paraId="3173BDFC" w14:textId="4D93FBBC" w:rsidR="006B11EE" w:rsidRPr="00146858" w:rsidRDefault="006B11EE" w:rsidP="00426D6B">
      <w:pPr>
        <w:pStyle w:val="BodyText"/>
        <w:spacing w:before="240"/>
        <w:ind w:left="900" w:hanging="900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u w:val="single"/>
          <w:shd w:val="clear" w:color="auto" w:fill="FFFFFF"/>
          <w:lang w:val="es"/>
        </w:rPr>
        <w:t>Cómo representar gráficamente una función racional</w:t>
      </w:r>
    </w:p>
    <w:p w14:paraId="56918617" w14:textId="7D5C0AE3" w:rsidR="00E95B3E" w:rsidRPr="00146858" w:rsidRDefault="006B11EE" w:rsidP="00E95B3E">
      <w:pPr>
        <w:pStyle w:val="BodyText"/>
        <w:ind w:left="900" w:hanging="900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Paso 1)</w:t>
      </w:r>
      <w:r>
        <w:rPr>
          <w:lang w:val="es"/>
        </w:rPr>
        <w:t xml:space="preserve"> Encuentra la(s) asíntota(s).</w:t>
      </w:r>
    </w:p>
    <w:p w14:paraId="4911AC20" w14:textId="1B8EE021" w:rsidR="00E95B3E" w:rsidRPr="00146858" w:rsidRDefault="00DC2573" w:rsidP="00E95B3E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>
        <w:rPr>
          <w:lang w:val="es"/>
        </w:rPr>
        <w:t xml:space="preserve">Si el grado del numerador es mayor que el grado del denominador, entonces el cociente para una asíntota horizontal sería un número superior a cero, que es indefinido. Por ello, </w:t>
      </w:r>
      <w:r>
        <w:rPr>
          <w:b/>
          <w:bCs/>
          <w:lang w:val="es"/>
        </w:rPr>
        <w:t>no hay asíntota horizontal</w:t>
      </w:r>
      <w:r>
        <w:rPr>
          <w:lang w:val="es"/>
        </w:rPr>
        <w:t xml:space="preserve"> cuando </w:t>
      </w:r>
      <w:r>
        <w:rPr>
          <w:lang w:val="es"/>
        </w:rPr>
        <w:object w:dxaOrig="620" w:dyaOrig="220" w14:anchorId="58F4BB91">
          <v:shape id="_x0000_i1026" type="#_x0000_t75" style="width:31.5pt;height:11.25pt" o:ole="">
            <v:imagedata r:id="rId11" o:title=""/>
          </v:shape>
          <o:OLEObject Type="Embed" ProgID="Equation.DSMT4" ShapeID="_x0000_i1026" DrawAspect="Content" ObjectID="_1749551832" r:id="rId12"/>
        </w:object>
      </w:r>
      <w:r>
        <w:rPr>
          <w:lang w:val="es"/>
        </w:rPr>
        <w:t>.</w:t>
      </w:r>
    </w:p>
    <w:p w14:paraId="564417AD" w14:textId="1D429A62" w:rsidR="009E4B14" w:rsidRPr="00146858" w:rsidRDefault="00DC2573" w:rsidP="00E95B3E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>
        <w:rPr>
          <w:lang w:val="es"/>
        </w:rPr>
        <w:t xml:space="preserve">Si el grado del numerador es sólo 1 mayor que el grado del denominador, entonces tienes una </w:t>
      </w:r>
      <w:r>
        <w:rPr>
          <w:b/>
          <w:bCs/>
          <w:lang w:val="es"/>
        </w:rPr>
        <w:t>asíntota oblicua</w:t>
      </w:r>
      <w:r>
        <w:rPr>
          <w:lang w:val="es"/>
        </w:rPr>
        <w:t>.</w:t>
      </w:r>
    </w:p>
    <w:p w14:paraId="63AC86EA" w14:textId="17761146" w:rsidR="006B11EE" w:rsidRDefault="006B11EE" w:rsidP="00E95B3E">
      <w:pPr>
        <w:pStyle w:val="BodyText"/>
        <w:ind w:left="900" w:hanging="900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Paso 2)</w:t>
      </w:r>
      <w:r>
        <w:rPr>
          <w:lang w:val="es"/>
        </w:rPr>
        <w:t xml:space="preserve"> Dibuja la(s) asíntota(s) con líneas de puntos.</w:t>
      </w:r>
    </w:p>
    <w:p w14:paraId="54BFC3E2" w14:textId="455FDC6D" w:rsidR="00426D6B" w:rsidRPr="00146858" w:rsidRDefault="00426D6B" w:rsidP="00426D6B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>
        <w:rPr>
          <w:lang w:val="es"/>
        </w:rPr>
        <w:t>No te preocupes por trazar las asíntotas oblicuas en este momento.</w:t>
      </w:r>
    </w:p>
    <w:p w14:paraId="4A42C72A" w14:textId="550C1D15" w:rsidR="00E95B3E" w:rsidRPr="00146858" w:rsidRDefault="006B11EE" w:rsidP="00E95B3E">
      <w:pPr>
        <w:pStyle w:val="BodyText"/>
        <w:ind w:left="900" w:hanging="900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Paso 3)</w:t>
      </w:r>
      <w:r>
        <w:rPr>
          <w:lang w:val="es"/>
        </w:rPr>
        <w:t xml:space="preserve"> Haz una tabla.</w:t>
      </w:r>
    </w:p>
    <w:p w14:paraId="06204B86" w14:textId="61D2BBD7" w:rsidR="006B11EE" w:rsidRPr="00146858" w:rsidRDefault="00E95B3E" w:rsidP="00E95B3E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>
        <w:rPr>
          <w:lang w:val="es"/>
        </w:rPr>
        <w:t xml:space="preserve">Elije </w:t>
      </w:r>
      <w:r>
        <w:rPr>
          <w:lang w:val="es"/>
        </w:rPr>
        <w:object w:dxaOrig="200" w:dyaOrig="220" w14:anchorId="51C0E4CC">
          <v:shape id="_x0000_i1027" type="#_x0000_t75" style="width:9.75pt;height:11.25pt" o:ole="">
            <v:imagedata r:id="rId13" o:title=""/>
          </v:shape>
          <o:OLEObject Type="Embed" ProgID="Equation.DSMT4" ShapeID="_x0000_i1027" DrawAspect="Content" ObjectID="_1749551833" r:id="rId14"/>
        </w:object>
      </w:r>
      <w:r>
        <w:rPr>
          <w:lang w:val="es"/>
        </w:rPr>
        <w:t>-valores basados en la(s) asíntota(s) vertical(es).</w:t>
      </w:r>
    </w:p>
    <w:p w14:paraId="60DF774B" w14:textId="42A47C06" w:rsidR="00DC2573" w:rsidRPr="00146858" w:rsidRDefault="00DC2573" w:rsidP="00E95B3E">
      <w:pPr>
        <w:pStyle w:val="BodyText"/>
        <w:numPr>
          <w:ilvl w:val="0"/>
          <w:numId w:val="12"/>
        </w:numPr>
        <w:tabs>
          <w:tab w:val="left" w:pos="1080"/>
        </w:tabs>
        <w:ind w:left="1260"/>
      </w:pPr>
      <w:r>
        <w:rPr>
          <w:lang w:val="es"/>
        </w:rPr>
        <w:t xml:space="preserve">Si no hay asíntota vertical, entonces deja que </w:t>
      </w:r>
      <w:r>
        <w:rPr>
          <w:lang w:val="es"/>
        </w:rPr>
        <w:object w:dxaOrig="560" w:dyaOrig="279" w14:anchorId="0144ACC4">
          <v:shape id="_x0000_i1028" type="#_x0000_t75" style="width:28.5pt;height:13.5pt" o:ole="">
            <v:imagedata r:id="rId15" o:title=""/>
          </v:shape>
          <o:OLEObject Type="Embed" ProgID="Equation.DSMT4" ShapeID="_x0000_i1028" DrawAspect="Content" ObjectID="_1749551834" r:id="rId16"/>
        </w:object>
      </w:r>
      <w:r>
        <w:rPr>
          <w:lang w:val="es"/>
        </w:rPr>
        <w:t xml:space="preserve"> sea el número medio de tu tabla.</w:t>
      </w:r>
    </w:p>
    <w:p w14:paraId="08194467" w14:textId="692A283B" w:rsidR="006B11EE" w:rsidRPr="00146858" w:rsidRDefault="006B11EE" w:rsidP="00DC2573">
      <w:pPr>
        <w:pStyle w:val="BodyText"/>
        <w:ind w:left="900" w:hanging="900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lastRenderedPageBreak/>
        <w:t>Paso 4)</w:t>
      </w:r>
      <w:r>
        <w:rPr>
          <w:lang w:val="es"/>
        </w:rPr>
        <w:t xml:space="preserve"> Marca puntos y conéctalos.</w:t>
      </w:r>
    </w:p>
    <w:p w14:paraId="3554CC62" w14:textId="4C8D7667" w:rsidR="00073E18" w:rsidRPr="00E95B3E" w:rsidRDefault="00E95B3E" w:rsidP="00E95B3E">
      <w:pPr>
        <w:pStyle w:val="Heading1"/>
      </w:pPr>
      <w:r>
        <w:rPr>
          <w:bCs/>
          <w:lang w:val="es"/>
        </w:rPr>
        <w:t>Ejemplos</w:t>
      </w:r>
    </w:p>
    <w:p w14:paraId="39346B42" w14:textId="550B1E8E" w:rsidR="00073E18" w:rsidRDefault="00073E18" w:rsidP="009D6E8D">
      <w:pPr>
        <w:pStyle w:val="BodyText"/>
      </w:pPr>
      <w:r>
        <w:rPr>
          <w:lang w:val="es"/>
        </w:rPr>
        <w:t>Grafica cada función. Asegúrate de etiquetar la(s) asíntota(s).</w:t>
      </w:r>
    </w:p>
    <w:p w14:paraId="3B4F0731" w14:textId="5B3F5BF4" w:rsidR="00073E18" w:rsidRDefault="00FC47CE" w:rsidP="009D6E8D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64379" behindDoc="0" locked="0" layoutInCell="1" allowOverlap="1" wp14:anchorId="0D320161" wp14:editId="5DF6AC5D">
            <wp:simplePos x="0" y="0"/>
            <wp:positionH relativeFrom="column">
              <wp:posOffset>2442065</wp:posOffset>
            </wp:positionH>
            <wp:positionV relativeFrom="paragraph">
              <wp:posOffset>41910</wp:posOffset>
            </wp:positionV>
            <wp:extent cx="1024128" cy="4020812"/>
            <wp:effectExtent l="0" t="0" r="5080" b="0"/>
            <wp:wrapNone/>
            <wp:docPr id="10" name="Picture 10" descr="Una imagen que contiene shoji, edificio, crucigrama, camarón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shoji, building, crossword puzzle, shrimp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4020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w:drawing>
          <wp:anchor distT="0" distB="0" distL="114300" distR="114300" simplePos="0" relativeHeight="251665404" behindDoc="0" locked="0" layoutInCell="1" allowOverlap="1" wp14:anchorId="07BC3EC3" wp14:editId="225CE386">
            <wp:simplePos x="0" y="0"/>
            <wp:positionH relativeFrom="column">
              <wp:posOffset>3621053</wp:posOffset>
            </wp:positionH>
            <wp:positionV relativeFrom="paragraph">
              <wp:posOffset>19685</wp:posOffset>
            </wp:positionV>
            <wp:extent cx="2743200" cy="2761827"/>
            <wp:effectExtent l="0" t="0" r="0" b="635"/>
            <wp:wrapNone/>
            <wp:docPr id="3" name="Picture 3" descr="Una imagen que contiene el diagrama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1)</w:t>
      </w:r>
      <w:r>
        <w:rPr>
          <w:lang w:val="es"/>
        </w:rPr>
        <w:t xml:space="preserve">   </w:t>
      </w:r>
      <w:r>
        <w:rPr>
          <w:lang w:val="es"/>
        </w:rPr>
        <w:object w:dxaOrig="1040" w:dyaOrig="620" w14:anchorId="49E61353">
          <v:shape id="_x0000_i1029" type="#_x0000_t75" style="width:51.75pt;height:31.5pt" o:ole="">
            <v:imagedata r:id="rId19" o:title=""/>
          </v:shape>
          <o:OLEObject Type="Embed" ProgID="Equation.DSMT4" ShapeID="_x0000_i1029" DrawAspect="Content" ObjectID="_1749551835" r:id="rId20"/>
        </w:object>
      </w:r>
    </w:p>
    <w:p w14:paraId="054341C7" w14:textId="41EC16E7" w:rsidR="004A19C8" w:rsidRDefault="004A19C8" w:rsidP="004A19C8">
      <w:pPr>
        <w:pStyle w:val="BodyText"/>
      </w:pPr>
    </w:p>
    <w:p w14:paraId="003F27DE" w14:textId="55B9241E" w:rsidR="004A19C8" w:rsidRDefault="004A19C8" w:rsidP="004A19C8">
      <w:pPr>
        <w:pStyle w:val="BodyText"/>
      </w:pPr>
    </w:p>
    <w:p w14:paraId="11E92872" w14:textId="48973BF7" w:rsidR="004A19C8" w:rsidRDefault="004A19C8" w:rsidP="004A19C8">
      <w:pPr>
        <w:pStyle w:val="BodyText"/>
      </w:pPr>
    </w:p>
    <w:p w14:paraId="38C16B1E" w14:textId="2ED0479E" w:rsidR="004A19C8" w:rsidRDefault="004A19C8" w:rsidP="004A19C8">
      <w:pPr>
        <w:pStyle w:val="BodyText"/>
      </w:pPr>
    </w:p>
    <w:p w14:paraId="6AE0FDE0" w14:textId="16A3ED90" w:rsidR="004A19C8" w:rsidRDefault="004A19C8" w:rsidP="004A19C8">
      <w:pPr>
        <w:pStyle w:val="BodyText"/>
      </w:pPr>
    </w:p>
    <w:p w14:paraId="28A803B1" w14:textId="3130C514" w:rsidR="004A19C8" w:rsidRDefault="004A19C8" w:rsidP="004A19C8">
      <w:pPr>
        <w:pStyle w:val="BodyText"/>
      </w:pPr>
    </w:p>
    <w:p w14:paraId="6F372D9A" w14:textId="55F342FB" w:rsidR="004A19C8" w:rsidRDefault="004A19C8" w:rsidP="004A19C8">
      <w:pPr>
        <w:pStyle w:val="BodyText"/>
      </w:pPr>
    </w:p>
    <w:p w14:paraId="2E6AADD3" w14:textId="2A0A70FC" w:rsidR="004A19C8" w:rsidRDefault="004A19C8" w:rsidP="004A19C8">
      <w:pPr>
        <w:pStyle w:val="BodyText"/>
      </w:pPr>
    </w:p>
    <w:p w14:paraId="571148CB" w14:textId="6E0A7BFB" w:rsidR="004A19C8" w:rsidRDefault="004A19C8" w:rsidP="004A19C8">
      <w:pPr>
        <w:pStyle w:val="BodyText"/>
      </w:pPr>
    </w:p>
    <w:p w14:paraId="32DD58D8" w14:textId="28B77642" w:rsidR="004A19C8" w:rsidRDefault="004A19C8" w:rsidP="004A19C8">
      <w:pPr>
        <w:pStyle w:val="BodyText"/>
      </w:pPr>
    </w:p>
    <w:p w14:paraId="21409AEB" w14:textId="6FDA82E5" w:rsidR="00FC47CE" w:rsidRDefault="00FC47CE" w:rsidP="004A19C8">
      <w:pPr>
        <w:pStyle w:val="BodyText"/>
      </w:pPr>
    </w:p>
    <w:p w14:paraId="2CDC8E9E" w14:textId="24580DF4" w:rsidR="00FC47CE" w:rsidRDefault="00FC47CE" w:rsidP="004A19C8">
      <w:pPr>
        <w:pStyle w:val="BodyText"/>
      </w:pPr>
    </w:p>
    <w:p w14:paraId="611C1936" w14:textId="77777777" w:rsidR="00FC47CE" w:rsidRDefault="00FC47CE" w:rsidP="004A19C8">
      <w:pPr>
        <w:pStyle w:val="BodyText"/>
      </w:pPr>
    </w:p>
    <w:p w14:paraId="70A61F85" w14:textId="1A368D33" w:rsidR="004A19C8" w:rsidRDefault="004A19C8" w:rsidP="004A19C8">
      <w:pPr>
        <w:pStyle w:val="BodyText"/>
      </w:pPr>
    </w:p>
    <w:p w14:paraId="132BEB18" w14:textId="3EB25B08" w:rsidR="00073E18" w:rsidRDefault="00F36543" w:rsidP="00073E18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63354" behindDoc="0" locked="0" layoutInCell="1" allowOverlap="1" wp14:anchorId="44FF8F06" wp14:editId="7AD0FE22">
            <wp:simplePos x="0" y="0"/>
            <wp:positionH relativeFrom="column">
              <wp:posOffset>2437765</wp:posOffset>
            </wp:positionH>
            <wp:positionV relativeFrom="paragraph">
              <wp:posOffset>44450</wp:posOffset>
            </wp:positionV>
            <wp:extent cx="1023620" cy="2642870"/>
            <wp:effectExtent l="0" t="0" r="5080" b="5080"/>
            <wp:wrapNone/>
            <wp:docPr id="5" name="Picture 5" descr="Una imagen que contiene shoji, crucigrama, edificio, camarón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w:drawing>
          <wp:anchor distT="0" distB="0" distL="114300" distR="114300" simplePos="0" relativeHeight="251666429" behindDoc="0" locked="0" layoutInCell="1" allowOverlap="1" wp14:anchorId="0C4F6E0E" wp14:editId="551AA7BE">
            <wp:simplePos x="0" y="0"/>
            <wp:positionH relativeFrom="column">
              <wp:posOffset>3640172</wp:posOffset>
            </wp:positionH>
            <wp:positionV relativeFrom="paragraph">
              <wp:posOffset>47625</wp:posOffset>
            </wp:positionV>
            <wp:extent cx="2286000" cy="2301522"/>
            <wp:effectExtent l="0" t="0" r="0" b="3810"/>
            <wp:wrapNone/>
            <wp:docPr id="7" name="Picture 7" descr="Una imagen que contiene el diagrama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iagram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01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2)</w:t>
      </w:r>
      <w:r>
        <w:rPr>
          <w:lang w:val="es"/>
        </w:rPr>
        <w:t xml:space="preserve">   </w:t>
      </w:r>
      <w:r>
        <w:rPr>
          <w:lang w:val="es"/>
        </w:rPr>
        <w:object w:dxaOrig="1180" w:dyaOrig="660" w14:anchorId="12261ABD">
          <v:shape id="_x0000_i1030" type="#_x0000_t75" style="width:58.5pt;height:32.25pt" o:ole="">
            <v:imagedata r:id="rId23" o:title=""/>
          </v:shape>
          <o:OLEObject Type="Embed" ProgID="Equation.DSMT4" ShapeID="_x0000_i1030" DrawAspect="Content" ObjectID="_1749551836" r:id="rId24"/>
        </w:object>
      </w:r>
    </w:p>
    <w:p w14:paraId="58FFFA9D" w14:textId="4C31C06F" w:rsidR="004A19C8" w:rsidRDefault="004A19C8" w:rsidP="004A19C8">
      <w:pPr>
        <w:pStyle w:val="BodyText"/>
      </w:pPr>
    </w:p>
    <w:p w14:paraId="6F3E4395" w14:textId="4A8A56B1" w:rsidR="004A19C8" w:rsidRDefault="004A19C8" w:rsidP="004A19C8">
      <w:pPr>
        <w:pStyle w:val="BodyText"/>
      </w:pPr>
    </w:p>
    <w:p w14:paraId="42B39035" w14:textId="5748F8AD" w:rsidR="004A19C8" w:rsidRDefault="004A19C8" w:rsidP="004A19C8">
      <w:pPr>
        <w:pStyle w:val="BodyText"/>
      </w:pPr>
    </w:p>
    <w:p w14:paraId="02E41BB6" w14:textId="20BF599B" w:rsidR="004A19C8" w:rsidRDefault="004A19C8" w:rsidP="004A19C8">
      <w:pPr>
        <w:pStyle w:val="BodyText"/>
      </w:pPr>
    </w:p>
    <w:p w14:paraId="3B258FB1" w14:textId="2B726EC3" w:rsidR="004A19C8" w:rsidRDefault="004A19C8" w:rsidP="004A19C8">
      <w:pPr>
        <w:pStyle w:val="BodyText"/>
      </w:pPr>
    </w:p>
    <w:p w14:paraId="0D7DC375" w14:textId="0A50DD4E" w:rsidR="004A19C8" w:rsidRDefault="004A19C8" w:rsidP="004A19C8">
      <w:pPr>
        <w:pStyle w:val="BodyText"/>
      </w:pPr>
    </w:p>
    <w:p w14:paraId="61290765" w14:textId="77777777" w:rsidR="004A19C8" w:rsidRDefault="004A19C8" w:rsidP="004A19C8">
      <w:pPr>
        <w:pStyle w:val="BodyText"/>
      </w:pPr>
    </w:p>
    <w:sectPr w:rsidR="004A19C8"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4CA2" w14:textId="77777777" w:rsidR="0025739E" w:rsidRDefault="0025739E" w:rsidP="00293785">
      <w:pPr>
        <w:spacing w:after="0" w:line="240" w:lineRule="auto"/>
      </w:pPr>
      <w:r>
        <w:separator/>
      </w:r>
    </w:p>
  </w:endnote>
  <w:endnote w:type="continuationSeparator" w:id="0">
    <w:p w14:paraId="51CCE85E" w14:textId="77777777" w:rsidR="0025739E" w:rsidRDefault="0025739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819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15D6F3" wp14:editId="25E3D2C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CB60A" w14:textId="28579E31" w:rsidR="00293785" w:rsidRDefault="002D0E3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F853EB36654492AF7BEDFB00A587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5739E">
                                <w:rPr>
                                  <w:bCs/>
                                  <w:lang w:val="es"/>
                                </w:rPr>
                                <w:t>Can't Touch This,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5D6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79CB60A" w14:textId="28579E31" w:rsidR="00293785" w:rsidRDefault="002D0E3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F853EB36654492AF7BEDFB00A587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5739E">
                          <w:rPr>
                            <w:bCs/>
                            <w:lang w:val="es"/>
                          </w:rPr>
                          <w:t>Can't Touch This,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0195C4E" wp14:editId="57F6F18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B431" w14:textId="77777777" w:rsidR="0025739E" w:rsidRDefault="0025739E" w:rsidP="00293785">
      <w:pPr>
        <w:spacing w:after="0" w:line="240" w:lineRule="auto"/>
      </w:pPr>
      <w:r>
        <w:separator/>
      </w:r>
    </w:p>
  </w:footnote>
  <w:footnote w:type="continuationSeparator" w:id="0">
    <w:p w14:paraId="06395795" w14:textId="77777777" w:rsidR="0025739E" w:rsidRDefault="0025739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A6C23"/>
    <w:multiLevelType w:val="hybridMultilevel"/>
    <w:tmpl w:val="7748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26320"/>
    <w:multiLevelType w:val="hybridMultilevel"/>
    <w:tmpl w:val="EE12E326"/>
    <w:lvl w:ilvl="0" w:tplc="399EE9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B4E14"/>
    <w:multiLevelType w:val="hybridMultilevel"/>
    <w:tmpl w:val="1848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246001">
    <w:abstractNumId w:val="8"/>
  </w:num>
  <w:num w:numId="2" w16cid:durableId="679893879">
    <w:abstractNumId w:val="9"/>
  </w:num>
  <w:num w:numId="3" w16cid:durableId="1964533930">
    <w:abstractNumId w:val="0"/>
  </w:num>
  <w:num w:numId="4" w16cid:durableId="1760828766">
    <w:abstractNumId w:val="4"/>
  </w:num>
  <w:num w:numId="5" w16cid:durableId="1720397028">
    <w:abstractNumId w:val="5"/>
  </w:num>
  <w:num w:numId="6" w16cid:durableId="1606186456">
    <w:abstractNumId w:val="7"/>
  </w:num>
  <w:num w:numId="7" w16cid:durableId="1008749415">
    <w:abstractNumId w:val="6"/>
  </w:num>
  <w:num w:numId="8" w16cid:durableId="607011217">
    <w:abstractNumId w:val="10"/>
  </w:num>
  <w:num w:numId="9" w16cid:durableId="1779372270">
    <w:abstractNumId w:val="11"/>
  </w:num>
  <w:num w:numId="10" w16cid:durableId="1700425209">
    <w:abstractNumId w:val="12"/>
  </w:num>
  <w:num w:numId="11" w16cid:durableId="950628476">
    <w:abstractNumId w:val="3"/>
  </w:num>
  <w:num w:numId="12" w16cid:durableId="504630000">
    <w:abstractNumId w:val="13"/>
  </w:num>
  <w:num w:numId="13" w16cid:durableId="559023906">
    <w:abstractNumId w:val="1"/>
  </w:num>
  <w:num w:numId="14" w16cid:durableId="1173035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EE"/>
    <w:rsid w:val="0004006F"/>
    <w:rsid w:val="00053775"/>
    <w:rsid w:val="0005619A"/>
    <w:rsid w:val="00073E18"/>
    <w:rsid w:val="0008589D"/>
    <w:rsid w:val="0011259B"/>
    <w:rsid w:val="0011675F"/>
    <w:rsid w:val="00116FDD"/>
    <w:rsid w:val="00125621"/>
    <w:rsid w:val="00146858"/>
    <w:rsid w:val="00167B34"/>
    <w:rsid w:val="001806C8"/>
    <w:rsid w:val="001D0BBF"/>
    <w:rsid w:val="001E1F85"/>
    <w:rsid w:val="001F125D"/>
    <w:rsid w:val="0023184A"/>
    <w:rsid w:val="00231EC9"/>
    <w:rsid w:val="002345CC"/>
    <w:rsid w:val="00235975"/>
    <w:rsid w:val="0025739E"/>
    <w:rsid w:val="002861B7"/>
    <w:rsid w:val="00293785"/>
    <w:rsid w:val="002C0879"/>
    <w:rsid w:val="002C37B4"/>
    <w:rsid w:val="002D0E31"/>
    <w:rsid w:val="0036040A"/>
    <w:rsid w:val="00397FA9"/>
    <w:rsid w:val="003A1DDA"/>
    <w:rsid w:val="003D11E0"/>
    <w:rsid w:val="00426D6B"/>
    <w:rsid w:val="00446C13"/>
    <w:rsid w:val="004A19C8"/>
    <w:rsid w:val="005078B4"/>
    <w:rsid w:val="0053328A"/>
    <w:rsid w:val="00540FC6"/>
    <w:rsid w:val="005511B6"/>
    <w:rsid w:val="00553C98"/>
    <w:rsid w:val="00560450"/>
    <w:rsid w:val="005A7635"/>
    <w:rsid w:val="005E2DD3"/>
    <w:rsid w:val="00602F0C"/>
    <w:rsid w:val="00645D7F"/>
    <w:rsid w:val="006557C2"/>
    <w:rsid w:val="00656940"/>
    <w:rsid w:val="00665274"/>
    <w:rsid w:val="00666C03"/>
    <w:rsid w:val="00686DAB"/>
    <w:rsid w:val="006971DA"/>
    <w:rsid w:val="006B11EE"/>
    <w:rsid w:val="006B4CC2"/>
    <w:rsid w:val="006E1542"/>
    <w:rsid w:val="006E329A"/>
    <w:rsid w:val="00721EA4"/>
    <w:rsid w:val="00787EE8"/>
    <w:rsid w:val="00797CB5"/>
    <w:rsid w:val="007B055F"/>
    <w:rsid w:val="007E6F1D"/>
    <w:rsid w:val="00880013"/>
    <w:rsid w:val="008920A4"/>
    <w:rsid w:val="008F5386"/>
    <w:rsid w:val="00913172"/>
    <w:rsid w:val="009654FA"/>
    <w:rsid w:val="00981E19"/>
    <w:rsid w:val="009B52E4"/>
    <w:rsid w:val="009D6E8D"/>
    <w:rsid w:val="009E4B14"/>
    <w:rsid w:val="00A101E8"/>
    <w:rsid w:val="00A32B2A"/>
    <w:rsid w:val="00AC349E"/>
    <w:rsid w:val="00B92DBF"/>
    <w:rsid w:val="00BD119F"/>
    <w:rsid w:val="00C213AA"/>
    <w:rsid w:val="00C24C78"/>
    <w:rsid w:val="00C270BC"/>
    <w:rsid w:val="00C73EA1"/>
    <w:rsid w:val="00C8524A"/>
    <w:rsid w:val="00CA08B7"/>
    <w:rsid w:val="00CC4F77"/>
    <w:rsid w:val="00CD3CF6"/>
    <w:rsid w:val="00CE336D"/>
    <w:rsid w:val="00D106FF"/>
    <w:rsid w:val="00D269D8"/>
    <w:rsid w:val="00D626EB"/>
    <w:rsid w:val="00D8264C"/>
    <w:rsid w:val="00D91476"/>
    <w:rsid w:val="00DC2573"/>
    <w:rsid w:val="00DC7A6D"/>
    <w:rsid w:val="00E34AE4"/>
    <w:rsid w:val="00E411C3"/>
    <w:rsid w:val="00E95B3E"/>
    <w:rsid w:val="00EA74D2"/>
    <w:rsid w:val="00EB4623"/>
    <w:rsid w:val="00ED24C8"/>
    <w:rsid w:val="00F36543"/>
    <w:rsid w:val="00F377E2"/>
    <w:rsid w:val="00F50748"/>
    <w:rsid w:val="00F70348"/>
    <w:rsid w:val="00F72D02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6098B477"/>
  <w15:docId w15:val="{67803634-CF92-453B-A1FB-2729899A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6543"/>
    <w:rPr>
      <w:b/>
      <w:bCs/>
    </w:rPr>
  </w:style>
  <w:style w:type="character" w:customStyle="1" w:styleId="color-node">
    <w:name w:val="color-node"/>
    <w:basedOn w:val="DefaultParagraphFont"/>
    <w:rsid w:val="00F3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F853EB36654492AF7BEDFB00A5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5802-3C68-4A0F-87FE-9CB02EBF289E}"/>
      </w:docPartPr>
      <w:docPartBody>
        <w:p w:rsidR="00C836F2" w:rsidRDefault="00C836F2">
          <w:pPr>
            <w:pStyle w:val="06F853EB36654492AF7BEDFB00A587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F2"/>
    <w:rsid w:val="004E3063"/>
    <w:rsid w:val="00C836F2"/>
    <w:rsid w:val="00EC0FDC"/>
    <w:rsid w:val="00F6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F853EB36654492AF7BEDFB00A587EC">
    <w:name w:val="06F853EB36654492AF7BEDFB00A58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304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Can't Touch This, Part 2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Can't Touch This, Part 2</dc:title>
  <dc:creator>K20 Center</dc:creator>
  <cp:lastModifiedBy>Bigler, Elijah B.</cp:lastModifiedBy>
  <cp:revision>16</cp:revision>
  <cp:lastPrinted>2023-06-29T18:51:00Z</cp:lastPrinted>
  <dcterms:created xsi:type="dcterms:W3CDTF">2021-10-06T17:38:00Z</dcterms:created>
  <dcterms:modified xsi:type="dcterms:W3CDTF">2023-06-29T18:51:00Z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