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AC" w:rsidRPr="00D168AC" w:rsidRDefault="00D168AC" w:rsidP="00D168AC">
      <w:pPr>
        <w:shd w:val="clear" w:color="auto" w:fill="F8F9F4"/>
        <w:spacing w:before="100" w:beforeAutospacing="1" w:after="100" w:afterAutospacing="1" w:line="240" w:lineRule="auto"/>
        <w:jc w:val="center"/>
        <w:outlineLvl w:val="2"/>
        <w:rPr>
          <w:rFonts w:ascii="Georgia" w:eastAsia="Times New Roman" w:hAnsi="Georgia" w:cs="Times New Roman"/>
          <w:b/>
          <w:bCs/>
          <w:color w:val="171E24"/>
          <w:sz w:val="27"/>
          <w:szCs w:val="27"/>
        </w:rPr>
      </w:pPr>
      <w:r>
        <w:rPr>
          <w:rFonts w:ascii="Georgia" w:eastAsia="Times New Roman" w:hAnsi="Georgia" w:cs="Times New Roman"/>
          <w:b/>
          <w:bCs/>
          <w:color w:val="171E24"/>
          <w:sz w:val="27"/>
          <w:szCs w:val="27"/>
        </w:rPr>
        <w:t>The Voting Rights Act of 1965</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The Voting Rights Act of 1965, signed into law by President Lyndon B. Johnson, aimed to overcome legal barriers at the state and local levels that prevented African Americans from exercising their right to vote as guaranteed under the 15th Amendment to the U.S. Constitution. The Voting Rights Act is considered one of the most far-reaching pieces of civil rights legislation in U.S. history.</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Lyndon B. Johnson assumed the presidency in November 1963 upon the assassination of President John F. Kennedy. In the presidential race of 1964, Johnson was officially elected in a landslide victory and used this mandate to push for legislation he believed would improve the American way of life, such as stronger voting-rights laws.</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After the Civil War, the 15th Amendment, ratified in 1870, prohibited states from denying a male citizen the right to vote based on “race, color or previous condition of servitude.” Nevertheless, in the</w:t>
      </w:r>
      <w:r w:rsidRPr="00D168AC">
        <w:rPr>
          <w:rFonts w:eastAsia="Times New Roman" w:cstheme="minorHAnsi"/>
          <w:bCs/>
          <w:color w:val="171E24"/>
          <w:sz w:val="24"/>
          <w:szCs w:val="24"/>
        </w:rPr>
        <w:t xml:space="preserve"> following</w:t>
      </w:r>
      <w:r w:rsidRPr="00D168AC">
        <w:rPr>
          <w:rFonts w:eastAsia="Times New Roman" w:cstheme="minorHAnsi"/>
          <w:bCs/>
          <w:color w:val="171E24"/>
          <w:sz w:val="24"/>
          <w:szCs w:val="24"/>
        </w:rPr>
        <w:t xml:space="preserve"> decades, various discriminatory practices were used to prevent African Americans, particularly those in the South, from exercising their right to vote.</w:t>
      </w:r>
    </w:p>
    <w:p w:rsidR="00DE22BD"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During the civil rights movement of the 1950s and 1960s, voting rights activists in the South were subjected to various forms of mistreatment and violence. One event that outraged many Americans occurred on March 7, 1965, when peaceful participants in a Selma to Montgomery march for voting rights were met by Alabama state troopers who attacked them with nightsticks, tear gas and whips after they refused to turn back.</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In the wake of the shocking incident, Johnson called for comprehensive voting rights legislation. In a speech to a joint session of Congress on March 15, 1965, the president outlined the devious ways in which election officials denied African-American citizens the vote.</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Blacks attempting to vote often were told by election officials that they had gotten the date, time or polling place wrong, that they possessed insufficient literacy skills or that they had filled out an application incorrectly. Blacks, whose population suffered a high rate of illiteracy due to centuries of oppression and poverty, often would be forced to take literacy tests, which they sometimes failed.</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 xml:space="preserve">Johnson also told Congress that voting officials, primarily in Southern states, had been known to force black voters to “recite the entire Constitution or explain the most complex provisions of state laws,” </w:t>
      </w:r>
      <w:r w:rsidRPr="00D168AC">
        <w:rPr>
          <w:rFonts w:eastAsia="Times New Roman" w:cstheme="minorHAnsi"/>
          <w:bCs/>
          <w:color w:val="171E24"/>
          <w:sz w:val="24"/>
          <w:szCs w:val="24"/>
        </w:rPr>
        <w:t>a task</w:t>
      </w:r>
      <w:r>
        <w:rPr>
          <w:rFonts w:eastAsia="Times New Roman" w:cstheme="minorHAnsi"/>
          <w:bCs/>
          <w:color w:val="171E24"/>
          <w:sz w:val="24"/>
          <w:szCs w:val="24"/>
        </w:rPr>
        <w:t xml:space="preserve"> that</w:t>
      </w:r>
      <w:r w:rsidRPr="00D168AC">
        <w:rPr>
          <w:rFonts w:eastAsia="Times New Roman" w:cstheme="minorHAnsi"/>
          <w:bCs/>
          <w:color w:val="171E24"/>
          <w:sz w:val="24"/>
          <w:szCs w:val="24"/>
        </w:rPr>
        <w:t xml:space="preserve"> most white voter</w:t>
      </w:r>
      <w:r>
        <w:rPr>
          <w:rFonts w:eastAsia="Times New Roman" w:cstheme="minorHAnsi"/>
          <w:bCs/>
          <w:color w:val="171E24"/>
          <w:sz w:val="24"/>
          <w:szCs w:val="24"/>
        </w:rPr>
        <w:t>s</w:t>
      </w:r>
      <w:r w:rsidRPr="00D168AC">
        <w:rPr>
          <w:rFonts w:eastAsia="Times New Roman" w:cstheme="minorHAnsi"/>
          <w:bCs/>
          <w:color w:val="171E24"/>
          <w:sz w:val="24"/>
          <w:szCs w:val="24"/>
        </w:rPr>
        <w:t xml:space="preserve"> would have been hard-pressed to accomplish. In some cases, even blacks with college degrees were turned away from the polls.</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The voting rights bill was passed in the U.S. Senate by a 77-19 vote on May 26, 1965. After debating the bill for more than a month, the U.S. House of Representatives passed the bill by a vote of 333-85 on July 9.</w:t>
      </w:r>
    </w:p>
    <w:p w:rsidR="00DE22BD" w:rsidRDefault="00DE22BD"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p>
    <w:p w:rsidR="00DE22BD" w:rsidRDefault="00DE22BD"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Johnson signed the Voting Rights Act into law on August 6, 1965, with Martin Luther King Jr. and other civil rights leaders present at the ceremony.</w:t>
      </w:r>
      <w:r w:rsidR="00DE22BD">
        <w:rPr>
          <w:rFonts w:eastAsia="Times New Roman" w:cstheme="minorHAnsi"/>
          <w:bCs/>
          <w:color w:val="171E24"/>
          <w:sz w:val="24"/>
          <w:szCs w:val="24"/>
        </w:rPr>
        <w:t xml:space="preserve">  </w:t>
      </w:r>
      <w:r w:rsidRPr="00D168AC">
        <w:rPr>
          <w:rFonts w:eastAsia="Times New Roman" w:cstheme="minorHAnsi"/>
          <w:bCs/>
          <w:color w:val="171E24"/>
          <w:sz w:val="24"/>
          <w:szCs w:val="24"/>
        </w:rPr>
        <w:t>The act banned the use of literacy tests, provided for federal oversight of voter registration in areas where less than 50 percent of the non-white population had not registered to vote, and authorized the U.S. attorney general to investigate the use of poll taxes in state and local elections.</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In 1964, the 24th Amendment made poll taxes illegal in federal elections; poll taxes in state elections were banned in 1966 by the U.S. Supreme Court.</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Pr>
          <w:rFonts w:eastAsia="Times New Roman" w:cstheme="minorHAnsi"/>
          <w:bCs/>
          <w:color w:val="171E24"/>
          <w:sz w:val="24"/>
          <w:szCs w:val="24"/>
        </w:rPr>
        <w:t>I</w:t>
      </w:r>
      <w:r w:rsidRPr="00D168AC">
        <w:rPr>
          <w:rFonts w:eastAsia="Times New Roman" w:cstheme="minorHAnsi"/>
          <w:bCs/>
          <w:color w:val="171E24"/>
          <w:sz w:val="24"/>
          <w:szCs w:val="24"/>
        </w:rPr>
        <w:t>n 1965, at the time of the passage of the Voting Rights Act, there were six African-American members of the U.S. House of Representatives and no blacks in the U.S. Senate. By 1971, there were 13 members of the House and one black member of the Senate.</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Although the Voting Rights Act passed, state and local enforcement of the law was weak, and it often was ignored outright, mainly in the South and in areas where the proportion of blacks in the population was high and their vote threatened the political status quo.</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Still, the Voting Rights Act gave African-American voters the legal means to challenge voting restrictions and vastly improved voter turnout. In Mississippi alone, voter turnout among blacks increased from 6 percent in 1964 to 59 percent in 1969.</w:t>
      </w:r>
    </w:p>
    <w:p w:rsid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sidRPr="00D168AC">
        <w:rPr>
          <w:rFonts w:eastAsia="Times New Roman" w:cstheme="minorHAnsi"/>
          <w:bCs/>
          <w:color w:val="171E24"/>
          <w:sz w:val="24"/>
          <w:szCs w:val="24"/>
        </w:rPr>
        <w:t>Since its passage, the Voting Rights Act has been amended to include such features as the protection of voting rights for non-English speaking American citizen</w:t>
      </w:r>
      <w:r w:rsidR="00DE22BD">
        <w:rPr>
          <w:rFonts w:eastAsia="Times New Roman" w:cstheme="minorHAnsi"/>
          <w:bCs/>
          <w:color w:val="171E24"/>
          <w:sz w:val="24"/>
          <w:szCs w:val="24"/>
        </w:rPr>
        <w:t>.</w:t>
      </w:r>
    </w:p>
    <w:p w:rsidR="00DE22BD" w:rsidRDefault="00DE22BD"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p>
    <w:p w:rsidR="00DE22BD" w:rsidRDefault="00DE22BD"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r>
        <w:rPr>
          <w:rFonts w:eastAsia="Times New Roman" w:cstheme="minorHAnsi"/>
          <w:bCs/>
          <w:color w:val="171E24"/>
          <w:sz w:val="24"/>
          <w:szCs w:val="24"/>
        </w:rPr>
        <w:t xml:space="preserve">Source: History.com Staff. (2009).  Voting rights act of 1965. History.com Retrieved from: </w:t>
      </w:r>
      <w:hyperlink r:id="rId6" w:history="1">
        <w:r w:rsidRPr="006F78D4">
          <w:rPr>
            <w:rStyle w:val="Hyperlink"/>
            <w:rFonts w:eastAsia="Times New Roman" w:cstheme="minorHAnsi"/>
            <w:bCs/>
            <w:sz w:val="24"/>
            <w:szCs w:val="24"/>
          </w:rPr>
          <w:t>https://www.history.com/topics/black-history/voting-rights-act</w:t>
        </w:r>
      </w:hyperlink>
    </w:p>
    <w:p w:rsidR="00DE22BD" w:rsidRPr="00D168AC" w:rsidRDefault="00DE22BD"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bookmarkStart w:id="0" w:name="_GoBack"/>
      <w:bookmarkEnd w:id="0"/>
    </w:p>
    <w:sectPr w:rsidR="00DE22BD" w:rsidRPr="00D16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4B9" w:rsidRDefault="008A14B9" w:rsidP="00DE22BD">
      <w:pPr>
        <w:spacing w:after="0" w:line="240" w:lineRule="auto"/>
      </w:pPr>
      <w:r>
        <w:separator/>
      </w:r>
    </w:p>
  </w:endnote>
  <w:endnote w:type="continuationSeparator" w:id="0">
    <w:p w:rsidR="008A14B9" w:rsidRDefault="008A14B9" w:rsidP="00DE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2BD" w:rsidRDefault="00DE22BD" w:rsidP="00DE22BD">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-19050</wp:posOffset>
              </wp:positionV>
              <wp:extent cx="2600325" cy="314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600325" cy="314325"/>
                      </a:xfrm>
                      <a:prstGeom prst="rect">
                        <a:avLst/>
                      </a:prstGeom>
                      <a:solidFill>
                        <a:schemeClr val="lt1"/>
                      </a:solidFill>
                      <a:ln w="6350">
                        <a:noFill/>
                      </a:ln>
                    </wps:spPr>
                    <wps:txbx>
                      <w:txbxContent>
                        <w:p w:rsidR="00DE22BD" w:rsidRDefault="00DE22BD" w:rsidP="00DE22BD">
                          <w:pPr>
                            <w:jc w:val="right"/>
                          </w:pPr>
                          <w:r>
                            <w:t>LBJ AND VOTING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1.5pt;width:204.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dNQQIAAHkEAAAOAAAAZHJzL2Uyb0RvYy54bWysVE2P2jAQvVfqf7B8Lwnho21EWFFWVJVW&#10;uytBtWfj2CSS43FtQ0J/fcdOYOm2p6oXM56ZPM+8N8PirmsUOQnratAFHY9SSoTmUNb6UNDvu82H&#10;T5Q4z3TJFGhR0LNw9G75/t2iNbnIoAJVCksQRLu8NQWtvDd5kjheiYa5ERihMSjBNszj1R6S0rIW&#10;0RuVZGk6T1qwpbHAhXPove+DdBnxpRTcP0nphCeqoFibj6eN5z6cyXLB8oNlpqr5UAb7hyoaVmt8&#10;9Ap1zzwjR1v/AdXU3IID6UccmgSkrLmIPWA34/RNN9uKGRF7QXKcudLk/h8sfzw9W1KXBc0o0axB&#10;iXai8+QLdCQL7LTG5Zi0NZjmO3Sjyhe/Q2doupO2Cb/YDsE48ny+chvAODqzeZpOshklHGOT8TTY&#10;CJ+8fm2s818FNCQYBbWoXaSUnR6c71MvKeExB6ouN7VS8RLmRayVJSeGSisfa0Tw37KUJm1B55NZ&#10;GoE1hM97ZKWxltBr31OwfLfvBgL2UJ6xfwv9/DjDNzUW+cCcf2YWBwZbxiXwT3hIBfgIDBYlFdif&#10;f/OHfNQRo5S0OIAFdT+OzApK1DeNCn8eT6dhYuNlOvuY4cXeRva3EX1s1oCdj3HdDI9myPfqYkoL&#10;zQvuyiq8iiGmOb5dUH8x175fC9w1LlarmIQzaph/0FvDA3RgOkiw616YNYNOHhV+hMuosvyNXH1u&#10;+FLD6uhB1lHLQHDP6sA7znechmEXwwLd3mPW6z/G8hcAAAD//wMAUEsDBBQABgAIAAAAIQDqnCpf&#10;4QAAAAkBAAAPAAAAZHJzL2Rvd25yZXYueG1sTI/NTsMwEITvSLyDtUhcUOtAkrYKcSqE+JF6o6Eg&#10;bm68JBHxOordJLw9ywlOq9GMZr/Jt7PtxIiDbx0puF5GIJAqZ1qqFbyWj4sNCB80Gd05QgXf6GFb&#10;nJ/lOjNuohcc96EWXEI+0wqaEPpMSl81aLVfuh6JvU83WB1YDrU0g5643HbyJopW0uqW+EOje7xv&#10;sPran6yCj6v6fefnp8MUp3H/8DyW6zdTKnV5Md/dggg4h78w/OIzOhTMdHQnMl50CpIk4S1BwSLm&#10;y4FNGqcgjuysUpBFLv8vKH4AAAD//wMAUEsBAi0AFAAGAAgAAAAhALaDOJL+AAAA4QEAABMAAAAA&#10;AAAAAAAAAAAAAAAAAFtDb250ZW50X1R5cGVzXS54bWxQSwECLQAUAAYACAAAACEAOP0h/9YAAACU&#10;AQAACwAAAAAAAAAAAAAAAAAvAQAAX3JlbHMvLnJlbHNQSwECLQAUAAYACAAAACEAE+TXTUECAAB5&#10;BAAADgAAAAAAAAAAAAAAAAAuAgAAZHJzL2Uyb0RvYy54bWxQSwECLQAUAAYACAAAACEA6pwqX+EA&#10;AAAJAQAADwAAAAAAAAAAAAAAAACbBAAAZHJzL2Rvd25yZXYueG1sUEsFBgAAAAAEAAQA8wAAAKkF&#10;AAAAAA==&#10;" fillcolor="white [3201]" stroked="f" strokeweight=".5pt">
              <v:textbox>
                <w:txbxContent>
                  <w:p w:rsidR="00DE22BD" w:rsidRDefault="00DE22BD" w:rsidP="00DE22BD">
                    <w:pPr>
                      <w:jc w:val="right"/>
                    </w:pPr>
                    <w:r>
                      <w:t>LBJ AND VOTING RIGHTS</w:t>
                    </w:r>
                  </w:p>
                </w:txbxContent>
              </v:textbox>
            </v:shape>
          </w:pict>
        </mc:Fallback>
      </mc:AlternateContent>
    </w:r>
    <w:r>
      <w:rPr>
        <w:noProof/>
      </w:rPr>
      <w:drawing>
        <wp:inline distT="0" distB="0" distL="0" distR="0">
          <wp:extent cx="45720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4B9" w:rsidRDefault="008A14B9" w:rsidP="00DE22BD">
      <w:pPr>
        <w:spacing w:after="0" w:line="240" w:lineRule="auto"/>
      </w:pPr>
      <w:r>
        <w:separator/>
      </w:r>
    </w:p>
  </w:footnote>
  <w:footnote w:type="continuationSeparator" w:id="0">
    <w:p w:rsidR="008A14B9" w:rsidRDefault="008A14B9" w:rsidP="00DE2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AC"/>
    <w:rsid w:val="00374830"/>
    <w:rsid w:val="008A14B9"/>
    <w:rsid w:val="00D0612A"/>
    <w:rsid w:val="00D168AC"/>
    <w:rsid w:val="00DE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FF627"/>
  <w15:chartTrackingRefBased/>
  <w15:docId w15:val="{1A374FD8-5B7C-4B7B-8997-E60ABDB8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68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16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168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8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6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8AC"/>
    <w:rPr>
      <w:color w:val="0000FF"/>
      <w:u w:val="single"/>
    </w:rPr>
  </w:style>
  <w:style w:type="character" w:styleId="Emphasis">
    <w:name w:val="Emphasis"/>
    <w:basedOn w:val="DefaultParagraphFont"/>
    <w:uiPriority w:val="20"/>
    <w:qFormat/>
    <w:rsid w:val="00D168AC"/>
    <w:rPr>
      <w:i/>
      <w:iCs/>
    </w:rPr>
  </w:style>
  <w:style w:type="character" w:customStyle="1" w:styleId="Heading2Char">
    <w:name w:val="Heading 2 Char"/>
    <w:basedOn w:val="DefaultParagraphFont"/>
    <w:link w:val="Heading2"/>
    <w:uiPriority w:val="9"/>
    <w:semiHidden/>
    <w:rsid w:val="00D168AC"/>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168AC"/>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DE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BD"/>
  </w:style>
  <w:style w:type="paragraph" w:styleId="Footer">
    <w:name w:val="footer"/>
    <w:basedOn w:val="Normal"/>
    <w:link w:val="FooterChar"/>
    <w:uiPriority w:val="99"/>
    <w:unhideWhenUsed/>
    <w:rsid w:val="00DE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BD"/>
  </w:style>
  <w:style w:type="character" w:styleId="UnresolvedMention">
    <w:name w:val="Unresolved Mention"/>
    <w:basedOn w:val="DefaultParagraphFont"/>
    <w:uiPriority w:val="99"/>
    <w:semiHidden/>
    <w:unhideWhenUsed/>
    <w:rsid w:val="00DE2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4976">
      <w:bodyDiv w:val="1"/>
      <w:marLeft w:val="0"/>
      <w:marRight w:val="0"/>
      <w:marTop w:val="0"/>
      <w:marBottom w:val="0"/>
      <w:divBdr>
        <w:top w:val="none" w:sz="0" w:space="0" w:color="auto"/>
        <w:left w:val="none" w:sz="0" w:space="0" w:color="auto"/>
        <w:bottom w:val="none" w:sz="0" w:space="0" w:color="auto"/>
        <w:right w:val="none" w:sz="0" w:space="0" w:color="auto"/>
      </w:divBdr>
      <w:divsChild>
        <w:div w:id="984821225">
          <w:marLeft w:val="0"/>
          <w:marRight w:val="0"/>
          <w:marTop w:val="0"/>
          <w:marBottom w:val="0"/>
          <w:divBdr>
            <w:top w:val="none" w:sz="0" w:space="0" w:color="auto"/>
            <w:left w:val="none" w:sz="0" w:space="0" w:color="auto"/>
            <w:bottom w:val="none" w:sz="0" w:space="0" w:color="auto"/>
            <w:right w:val="none" w:sz="0" w:space="0" w:color="auto"/>
          </w:divBdr>
          <w:divsChild>
            <w:div w:id="1550460151">
              <w:marLeft w:val="0"/>
              <w:marRight w:val="0"/>
              <w:marTop w:val="0"/>
              <w:marBottom w:val="240"/>
              <w:divBdr>
                <w:top w:val="none" w:sz="0" w:space="0" w:color="auto"/>
                <w:left w:val="none" w:sz="0" w:space="0" w:color="auto"/>
                <w:bottom w:val="none" w:sz="0" w:space="0" w:color="auto"/>
                <w:right w:val="none" w:sz="0" w:space="0" w:color="auto"/>
              </w:divBdr>
              <w:divsChild>
                <w:div w:id="1402557975">
                  <w:marLeft w:val="0"/>
                  <w:marRight w:val="0"/>
                  <w:marTop w:val="0"/>
                  <w:marBottom w:val="0"/>
                  <w:divBdr>
                    <w:top w:val="none" w:sz="0" w:space="0" w:color="auto"/>
                    <w:left w:val="none" w:sz="0" w:space="0" w:color="auto"/>
                    <w:bottom w:val="none" w:sz="0" w:space="0" w:color="auto"/>
                    <w:right w:val="none" w:sz="0" w:space="0" w:color="auto"/>
                  </w:divBdr>
                  <w:divsChild>
                    <w:div w:id="413012385">
                      <w:marLeft w:val="0"/>
                      <w:marRight w:val="0"/>
                      <w:marTop w:val="0"/>
                      <w:marBottom w:val="0"/>
                      <w:divBdr>
                        <w:top w:val="none" w:sz="0" w:space="0" w:color="auto"/>
                        <w:left w:val="none" w:sz="0" w:space="0" w:color="auto"/>
                        <w:bottom w:val="none" w:sz="0" w:space="0" w:color="auto"/>
                        <w:right w:val="none" w:sz="0" w:space="0" w:color="auto"/>
                      </w:divBdr>
                      <w:divsChild>
                        <w:div w:id="2042978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74525283">
      <w:bodyDiv w:val="1"/>
      <w:marLeft w:val="0"/>
      <w:marRight w:val="0"/>
      <w:marTop w:val="0"/>
      <w:marBottom w:val="0"/>
      <w:divBdr>
        <w:top w:val="none" w:sz="0" w:space="0" w:color="auto"/>
        <w:left w:val="none" w:sz="0" w:space="0" w:color="auto"/>
        <w:bottom w:val="none" w:sz="0" w:space="0" w:color="auto"/>
        <w:right w:val="none" w:sz="0" w:space="0" w:color="auto"/>
      </w:divBdr>
      <w:divsChild>
        <w:div w:id="1107971587">
          <w:marLeft w:val="0"/>
          <w:marRight w:val="0"/>
          <w:marTop w:val="0"/>
          <w:marBottom w:val="0"/>
          <w:divBdr>
            <w:top w:val="none" w:sz="0" w:space="0" w:color="auto"/>
            <w:left w:val="none" w:sz="0" w:space="0" w:color="auto"/>
            <w:bottom w:val="none" w:sz="0" w:space="0" w:color="auto"/>
            <w:right w:val="none" w:sz="0" w:space="0" w:color="auto"/>
          </w:divBdr>
          <w:divsChild>
            <w:div w:id="91321387">
              <w:marLeft w:val="0"/>
              <w:marRight w:val="0"/>
              <w:marTop w:val="0"/>
              <w:marBottom w:val="0"/>
              <w:divBdr>
                <w:top w:val="none" w:sz="0" w:space="0" w:color="auto"/>
                <w:left w:val="none" w:sz="0" w:space="0" w:color="auto"/>
                <w:bottom w:val="none" w:sz="0" w:space="0" w:color="auto"/>
                <w:right w:val="none" w:sz="0" w:space="0" w:color="auto"/>
              </w:divBdr>
            </w:div>
          </w:divsChild>
        </w:div>
        <w:div w:id="1656252213">
          <w:marLeft w:val="0"/>
          <w:marRight w:val="0"/>
          <w:marTop w:val="0"/>
          <w:marBottom w:val="0"/>
          <w:divBdr>
            <w:top w:val="none" w:sz="0" w:space="0" w:color="auto"/>
            <w:left w:val="none" w:sz="0" w:space="0" w:color="auto"/>
            <w:bottom w:val="none" w:sz="0" w:space="0" w:color="auto"/>
            <w:right w:val="none" w:sz="0" w:space="0" w:color="auto"/>
          </w:divBdr>
          <w:divsChild>
            <w:div w:id="1794327953">
              <w:marLeft w:val="0"/>
              <w:marRight w:val="0"/>
              <w:marTop w:val="0"/>
              <w:marBottom w:val="0"/>
              <w:divBdr>
                <w:top w:val="none" w:sz="0" w:space="0" w:color="auto"/>
                <w:left w:val="none" w:sz="0" w:space="0" w:color="auto"/>
                <w:bottom w:val="none" w:sz="0" w:space="0" w:color="auto"/>
                <w:right w:val="none" w:sz="0" w:space="0" w:color="auto"/>
              </w:divBdr>
            </w:div>
          </w:divsChild>
        </w:div>
        <w:div w:id="945700266">
          <w:marLeft w:val="0"/>
          <w:marRight w:val="0"/>
          <w:marTop w:val="0"/>
          <w:marBottom w:val="0"/>
          <w:divBdr>
            <w:top w:val="none" w:sz="0" w:space="0" w:color="auto"/>
            <w:left w:val="none" w:sz="0" w:space="0" w:color="auto"/>
            <w:bottom w:val="none" w:sz="0" w:space="0" w:color="auto"/>
            <w:right w:val="none" w:sz="0" w:space="0" w:color="auto"/>
          </w:divBdr>
          <w:divsChild>
            <w:div w:id="1889106500">
              <w:marLeft w:val="0"/>
              <w:marRight w:val="0"/>
              <w:marTop w:val="0"/>
              <w:marBottom w:val="0"/>
              <w:divBdr>
                <w:top w:val="none" w:sz="0" w:space="0" w:color="auto"/>
                <w:left w:val="none" w:sz="0" w:space="0" w:color="auto"/>
                <w:bottom w:val="none" w:sz="0" w:space="0" w:color="auto"/>
                <w:right w:val="none" w:sz="0" w:space="0" w:color="auto"/>
              </w:divBdr>
            </w:div>
          </w:divsChild>
        </w:div>
        <w:div w:id="1385911579">
          <w:marLeft w:val="0"/>
          <w:marRight w:val="0"/>
          <w:marTop w:val="0"/>
          <w:marBottom w:val="0"/>
          <w:divBdr>
            <w:top w:val="none" w:sz="0" w:space="0" w:color="auto"/>
            <w:left w:val="none" w:sz="0" w:space="0" w:color="auto"/>
            <w:bottom w:val="none" w:sz="0" w:space="0" w:color="auto"/>
            <w:right w:val="none" w:sz="0" w:space="0" w:color="auto"/>
          </w:divBdr>
          <w:divsChild>
            <w:div w:id="1066955493">
              <w:marLeft w:val="0"/>
              <w:marRight w:val="0"/>
              <w:marTop w:val="0"/>
              <w:marBottom w:val="0"/>
              <w:divBdr>
                <w:top w:val="none" w:sz="0" w:space="0" w:color="auto"/>
                <w:left w:val="none" w:sz="0" w:space="0" w:color="auto"/>
                <w:bottom w:val="none" w:sz="0" w:space="0" w:color="auto"/>
                <w:right w:val="none" w:sz="0" w:space="0" w:color="auto"/>
              </w:divBdr>
            </w:div>
          </w:divsChild>
        </w:div>
        <w:div w:id="2008627194">
          <w:marLeft w:val="0"/>
          <w:marRight w:val="0"/>
          <w:marTop w:val="0"/>
          <w:marBottom w:val="0"/>
          <w:divBdr>
            <w:top w:val="none" w:sz="0" w:space="0" w:color="auto"/>
            <w:left w:val="none" w:sz="0" w:space="0" w:color="auto"/>
            <w:bottom w:val="none" w:sz="0" w:space="0" w:color="auto"/>
            <w:right w:val="none" w:sz="0" w:space="0" w:color="auto"/>
          </w:divBdr>
          <w:divsChild>
            <w:div w:id="113450102">
              <w:marLeft w:val="0"/>
              <w:marRight w:val="0"/>
              <w:marTop w:val="0"/>
              <w:marBottom w:val="0"/>
              <w:divBdr>
                <w:top w:val="none" w:sz="0" w:space="0" w:color="auto"/>
                <w:left w:val="none" w:sz="0" w:space="0" w:color="auto"/>
                <w:bottom w:val="none" w:sz="0" w:space="0" w:color="auto"/>
                <w:right w:val="none" w:sz="0" w:space="0" w:color="auto"/>
              </w:divBdr>
            </w:div>
          </w:divsChild>
        </w:div>
        <w:div w:id="106580753">
          <w:marLeft w:val="0"/>
          <w:marRight w:val="0"/>
          <w:marTop w:val="0"/>
          <w:marBottom w:val="0"/>
          <w:divBdr>
            <w:top w:val="none" w:sz="0" w:space="0" w:color="auto"/>
            <w:left w:val="none" w:sz="0" w:space="0" w:color="auto"/>
            <w:bottom w:val="none" w:sz="0" w:space="0" w:color="auto"/>
            <w:right w:val="none" w:sz="0" w:space="0" w:color="auto"/>
          </w:divBdr>
          <w:divsChild>
            <w:div w:id="525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topics/black-history/voting-rights-a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McHale, Susan</cp:lastModifiedBy>
  <cp:revision>1</cp:revision>
  <dcterms:created xsi:type="dcterms:W3CDTF">2018-09-05T19:11:00Z</dcterms:created>
  <dcterms:modified xsi:type="dcterms:W3CDTF">2018-09-05T20:11:00Z</dcterms:modified>
</cp:coreProperties>
</file>