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05DA9" w14:textId="77777777" w:rsidR="00E30BB3" w:rsidRPr="00E30BB3" w:rsidRDefault="00E30BB3" w:rsidP="00E30BB3">
      <w:pPr>
        <w:pStyle w:val="NormalWeb"/>
        <w:shd w:val="clear" w:color="auto" w:fill="FFFFFF"/>
        <w:spacing w:before="0" w:beforeAutospacing="0" w:after="0" w:afterAutospacing="0"/>
        <w:textAlignment w:val="baseline"/>
        <w:rPr>
          <w:rFonts w:asciiTheme="majorHAnsi" w:hAnsiTheme="majorHAnsi"/>
          <w:color w:val="3E5C61" w:themeColor="accent2"/>
          <w:sz w:val="14"/>
          <w:szCs w:val="14"/>
        </w:rPr>
      </w:pPr>
      <w:r>
        <w:rPr>
          <w:rFonts w:asciiTheme="majorHAnsi" w:hAnsiTheme="majorHAnsi"/>
          <w:color w:val="3E5C61" w:themeColor="accent2"/>
          <w:sz w:val="14"/>
          <w:szCs w:val="14"/>
          <w:lang w:val="es"/>
        </w:rPr>
        <w:t>Colin Dwyer | 30 de mayo de 2017 | NPR</w:t>
      </w:r>
    </w:p>
    <w:p w14:paraId="0F176403" w14:textId="0EBD186E" w:rsidR="00E30BB3" w:rsidRDefault="00000000" w:rsidP="00E30BB3">
      <w:pPr>
        <w:pStyle w:val="NormalWeb"/>
        <w:shd w:val="clear" w:color="auto" w:fill="FFFFFF"/>
        <w:spacing w:before="0" w:beforeAutospacing="0" w:after="0" w:afterAutospacing="0"/>
        <w:textAlignment w:val="baseline"/>
        <w:rPr>
          <w:rFonts w:asciiTheme="majorHAnsi" w:hAnsiTheme="majorHAnsi"/>
          <w:color w:val="3E5C61" w:themeColor="accent2"/>
          <w:sz w:val="14"/>
          <w:szCs w:val="14"/>
        </w:rPr>
      </w:pPr>
      <w:hyperlink r:id="rId6" w:history="1">
        <w:r w:rsidR="00E30BB3">
          <w:rPr>
            <w:rStyle w:val="Hyperlink"/>
            <w:rFonts w:asciiTheme="majorHAnsi" w:hAnsiTheme="majorHAnsi"/>
            <w:sz w:val="14"/>
            <w:szCs w:val="14"/>
            <w:lang w:val="es"/>
          </w:rPr>
          <w:t>http://www.npr.org/sections/thetwo-way/2017/05/30/530733542/officer-who-killed-tamir-rice-fired-for-rule-violations-on-job-application</w:t>
        </w:r>
      </w:hyperlink>
    </w:p>
    <w:p w14:paraId="1AED334D" w14:textId="77777777" w:rsidR="00E30BB3" w:rsidRPr="00E30BB3" w:rsidRDefault="00E30BB3" w:rsidP="00E30BB3">
      <w:pPr>
        <w:pStyle w:val="NormalWeb"/>
        <w:shd w:val="clear" w:color="auto" w:fill="FFFFFF"/>
        <w:spacing w:before="0" w:beforeAutospacing="0" w:after="0" w:afterAutospacing="0"/>
        <w:textAlignment w:val="baseline"/>
        <w:rPr>
          <w:rFonts w:asciiTheme="majorHAnsi" w:hAnsiTheme="majorHAnsi"/>
          <w:color w:val="3E5C61" w:themeColor="accent2"/>
          <w:sz w:val="14"/>
          <w:szCs w:val="14"/>
        </w:rPr>
      </w:pPr>
    </w:p>
    <w:p w14:paraId="42BB05F6" w14:textId="77777777" w:rsidR="00D3132E" w:rsidRPr="00D3132E" w:rsidRDefault="00D3132E" w:rsidP="00D3132E">
      <w:pPr>
        <w:rPr>
          <w:rFonts w:asciiTheme="majorHAnsi" w:hAnsiTheme="majorHAnsi" w:cs="Times New Roman"/>
          <w:color w:val="3E5C61" w:themeColor="accent2"/>
          <w:sz w:val="14"/>
          <w:szCs w:val="14"/>
        </w:rPr>
      </w:pPr>
    </w:p>
    <w:p w14:paraId="786C2316" w14:textId="77777777" w:rsidR="00E30BB3" w:rsidRPr="00E30BB3" w:rsidRDefault="00E30BB3" w:rsidP="00E30BB3">
      <w:pPr>
        <w:shd w:val="clear" w:color="auto" w:fill="FFFFFF"/>
        <w:textAlignment w:val="baseline"/>
        <w:outlineLvl w:val="0"/>
        <w:rPr>
          <w:rFonts w:asciiTheme="majorHAnsi" w:eastAsia="Times New Roman" w:hAnsiTheme="majorHAnsi" w:cs="Times New Roman"/>
          <w:b/>
          <w:spacing w:val="-1"/>
          <w:kern w:val="36"/>
          <w:sz w:val="28"/>
          <w:szCs w:val="28"/>
        </w:rPr>
      </w:pPr>
      <w:r>
        <w:rPr>
          <w:rFonts w:asciiTheme="majorHAnsi" w:eastAsia="Times New Roman" w:hAnsiTheme="majorHAnsi" w:cs="Times New Roman"/>
          <w:b/>
          <w:bCs/>
          <w:kern w:val="36"/>
          <w:sz w:val="28"/>
          <w:szCs w:val="28"/>
          <w:lang w:val="es"/>
        </w:rPr>
        <w:t>Despiden al agente que mató a Tamir Rice por incumplir normas en su solicitud de empleo</w:t>
      </w:r>
    </w:p>
    <w:p w14:paraId="1037C584" w14:textId="77777777" w:rsidR="00E30BB3" w:rsidRDefault="00E30BB3" w:rsidP="00E30BB3">
      <w:pPr>
        <w:pStyle w:val="NormalWeb"/>
        <w:shd w:val="clear" w:color="auto" w:fill="FFFFFF"/>
        <w:spacing w:before="0" w:beforeAutospacing="0" w:after="0" w:afterAutospacing="0"/>
        <w:textAlignment w:val="baseline"/>
      </w:pPr>
    </w:p>
    <w:p w14:paraId="4EEF9F7A" w14:textId="77777777" w:rsidR="00E30BB3" w:rsidRPr="00E30BB3" w:rsidRDefault="00E30BB3" w:rsidP="00E30BB3">
      <w:pPr>
        <w:pStyle w:val="NormalWeb"/>
        <w:shd w:val="clear" w:color="auto" w:fill="FFFFFF"/>
        <w:spacing w:before="0" w:beforeAutospacing="0" w:after="0" w:afterAutospacing="0"/>
        <w:textAlignment w:val="baseline"/>
        <w:rPr>
          <w:rFonts w:asciiTheme="majorHAnsi" w:hAnsiTheme="majorHAnsi"/>
        </w:rPr>
      </w:pPr>
      <w:r>
        <w:rPr>
          <w:rFonts w:asciiTheme="majorHAnsi" w:hAnsiTheme="majorHAnsi"/>
          <w:lang w:val="es"/>
        </w:rPr>
        <w:t>Timothy Loehmann, el policía que disparó y mató a Tamir Rice, de 12 años, en 2014, fue despedido por el Departamento de Policía de Cleveland este martes. En una conferencia de prensa, las autoridades de la ciudad anunciaron que el motivo de su despido no fue el incidente mortal que lo puso en el foco de la nación, sino las infracciones que cometió en el curso de su proceso de contratación.</w:t>
      </w:r>
    </w:p>
    <w:p w14:paraId="59C5D7E5" w14:textId="77777777" w:rsidR="00E30BB3" w:rsidRPr="00E30BB3" w:rsidRDefault="00E30BB3" w:rsidP="00E30BB3">
      <w:pPr>
        <w:pStyle w:val="NormalWeb"/>
        <w:shd w:val="clear" w:color="auto" w:fill="FFFFFF"/>
        <w:spacing w:before="0" w:beforeAutospacing="0" w:after="0" w:afterAutospacing="0"/>
        <w:textAlignment w:val="baseline"/>
        <w:rPr>
          <w:rFonts w:asciiTheme="majorHAnsi" w:hAnsiTheme="majorHAnsi"/>
        </w:rPr>
      </w:pPr>
    </w:p>
    <w:p w14:paraId="15F85E76" w14:textId="77777777" w:rsidR="00E30BB3" w:rsidRPr="00E30BB3" w:rsidRDefault="00E30BB3" w:rsidP="00E30BB3">
      <w:pPr>
        <w:pStyle w:val="NormalWeb"/>
        <w:shd w:val="clear" w:color="auto" w:fill="FFFFFF"/>
        <w:spacing w:before="0" w:beforeAutospacing="0" w:after="0" w:afterAutospacing="0"/>
        <w:textAlignment w:val="baseline"/>
        <w:rPr>
          <w:rFonts w:asciiTheme="majorHAnsi" w:hAnsiTheme="majorHAnsi"/>
        </w:rPr>
      </w:pPr>
      <w:r>
        <w:rPr>
          <w:rFonts w:asciiTheme="majorHAnsi" w:hAnsiTheme="majorHAnsi"/>
          <w:lang w:val="es"/>
        </w:rPr>
        <w:t xml:space="preserve">"El oficial de patrulla Loehmann había sido acusado de infracciones a las normas relativas a su proceso de solicitud para ser considerado un cadete de la División de Policía, específicamente, las respuestas que había proporcionado en su declaración de antecedentes personales", dijo </w:t>
      </w:r>
      <w:r>
        <w:rPr>
          <w:rFonts w:asciiTheme="majorHAnsi" w:hAnsiTheme="majorHAnsi"/>
          <w:bdr w:val="none" w:sz="0" w:space="0" w:color="auto" w:frame="1"/>
          <w:lang w:val="es"/>
        </w:rPr>
        <w:t>Michael McGrath</w:t>
      </w:r>
      <w:r>
        <w:rPr>
          <w:rFonts w:asciiTheme="majorHAnsi" w:hAnsiTheme="majorHAnsi"/>
          <w:lang w:val="es"/>
        </w:rPr>
        <w:t>, director de seguridad pública de la ciudad, a los periodistas en declaraciones preparadas.</w:t>
      </w:r>
    </w:p>
    <w:p w14:paraId="744C886A" w14:textId="77777777" w:rsidR="00E30BB3" w:rsidRPr="00E30BB3" w:rsidRDefault="00E30BB3" w:rsidP="00E30BB3">
      <w:pPr>
        <w:rPr>
          <w:rFonts w:asciiTheme="majorHAnsi" w:hAnsiTheme="majorHAnsi" w:cs="Times New Roman"/>
          <w:sz w:val="24"/>
        </w:rPr>
      </w:pPr>
    </w:p>
    <w:p w14:paraId="371A4983" w14:textId="77777777" w:rsidR="00E30BB3" w:rsidRPr="00E30BB3" w:rsidRDefault="00E30BB3" w:rsidP="00E30BB3">
      <w:pPr>
        <w:pStyle w:val="NormalWeb"/>
        <w:shd w:val="clear" w:color="auto" w:fill="FFFFFF"/>
        <w:spacing w:before="0" w:beforeAutospacing="0" w:after="0" w:afterAutospacing="0"/>
        <w:textAlignment w:val="baseline"/>
        <w:rPr>
          <w:rFonts w:asciiTheme="majorHAnsi" w:hAnsiTheme="majorHAnsi"/>
        </w:rPr>
      </w:pPr>
      <w:r>
        <w:rPr>
          <w:rFonts w:asciiTheme="majorHAnsi" w:hAnsiTheme="majorHAnsi"/>
          <w:bdr w:val="none" w:sz="0" w:space="0" w:color="auto" w:frame="1"/>
          <w:lang w:val="es"/>
        </w:rPr>
        <w:t>El diario The Plain Dealer de Cleveland explica</w:t>
      </w:r>
      <w:r>
        <w:rPr>
          <w:rFonts w:asciiTheme="majorHAnsi" w:hAnsiTheme="majorHAnsi"/>
          <w:lang w:val="es"/>
        </w:rPr>
        <w:t> que Loehmann no reveló todas las circunstancias de cómo concluyó su periodo en un departamento de policía anterior:</w:t>
      </w:r>
    </w:p>
    <w:p w14:paraId="0682FBF0" w14:textId="77777777" w:rsidR="00E30BB3" w:rsidRPr="00E30BB3" w:rsidRDefault="00E30BB3" w:rsidP="00E30BB3">
      <w:pPr>
        <w:pStyle w:val="NormalWeb"/>
        <w:shd w:val="clear" w:color="auto" w:fill="FFFFFF"/>
        <w:spacing w:before="0" w:beforeAutospacing="0" w:after="0" w:afterAutospacing="0"/>
        <w:textAlignment w:val="baseline"/>
        <w:rPr>
          <w:rFonts w:asciiTheme="majorHAnsi" w:hAnsiTheme="majorHAnsi"/>
        </w:rPr>
      </w:pPr>
    </w:p>
    <w:p w14:paraId="6A07D564" w14:textId="77777777" w:rsidR="00E30BB3" w:rsidRPr="00E30BB3" w:rsidRDefault="00E30BB3" w:rsidP="00E30BB3">
      <w:pPr>
        <w:pStyle w:val="NormalWeb"/>
        <w:shd w:val="clear" w:color="auto" w:fill="FFFFFF"/>
        <w:spacing w:before="0" w:beforeAutospacing="0" w:after="0" w:afterAutospacing="0"/>
        <w:ind w:left="720"/>
        <w:textAlignment w:val="baseline"/>
        <w:rPr>
          <w:rFonts w:asciiTheme="majorHAnsi" w:hAnsiTheme="majorHAnsi"/>
        </w:rPr>
      </w:pPr>
      <w:r>
        <w:rPr>
          <w:rFonts w:asciiTheme="majorHAnsi" w:hAnsiTheme="majorHAnsi"/>
          <w:lang w:val="es"/>
        </w:rPr>
        <w:t>"A Loehmann se le permitió dimitir del departamento de Independence después de seis meses tras una serie de incidentes en los que los supervisores determinaron que no era apto para ser policía.</w:t>
      </w:r>
    </w:p>
    <w:p w14:paraId="499247CD" w14:textId="77777777" w:rsidR="00E30BB3" w:rsidRPr="00E30BB3" w:rsidRDefault="00E30BB3" w:rsidP="00E30BB3">
      <w:pPr>
        <w:pStyle w:val="NormalWeb"/>
        <w:shd w:val="clear" w:color="auto" w:fill="FFFFFF"/>
        <w:spacing w:before="0" w:beforeAutospacing="0" w:after="0" w:afterAutospacing="0"/>
        <w:ind w:left="720"/>
        <w:textAlignment w:val="baseline"/>
        <w:rPr>
          <w:rFonts w:asciiTheme="majorHAnsi" w:hAnsiTheme="majorHAnsi"/>
        </w:rPr>
      </w:pPr>
    </w:p>
    <w:p w14:paraId="0BD96196" w14:textId="77777777" w:rsidR="00E30BB3" w:rsidRPr="00E30BB3" w:rsidRDefault="00E30BB3" w:rsidP="00E30BB3">
      <w:pPr>
        <w:pStyle w:val="NormalWeb"/>
        <w:shd w:val="clear" w:color="auto" w:fill="FFFFFF"/>
        <w:spacing w:before="0" w:beforeAutospacing="0" w:after="0" w:afterAutospacing="0"/>
        <w:ind w:left="720"/>
        <w:textAlignment w:val="baseline"/>
        <w:rPr>
          <w:rFonts w:asciiTheme="majorHAnsi" w:hAnsiTheme="majorHAnsi"/>
        </w:rPr>
      </w:pPr>
      <w:r>
        <w:rPr>
          <w:rFonts w:asciiTheme="majorHAnsi" w:hAnsiTheme="majorHAnsi"/>
          <w:lang w:val="es"/>
        </w:rPr>
        <w:t>"La carta disciplinaria cita una carta en el expediente personal de Loehmann de Independence donde se menciona que era emocionalmente inmaduro y tenía 'una incapacidad para funcionar emocionalmente'. La carta también cita una crisis emocional que tuvo Loehmann en el campo de tiro de Independence".</w:t>
      </w:r>
    </w:p>
    <w:p w14:paraId="2D81705D" w14:textId="77777777" w:rsidR="00E30BB3" w:rsidRPr="00E30BB3" w:rsidRDefault="00E30BB3" w:rsidP="00E30BB3">
      <w:pPr>
        <w:pStyle w:val="NormalWeb"/>
        <w:shd w:val="clear" w:color="auto" w:fill="FFFFFF"/>
        <w:spacing w:before="0" w:beforeAutospacing="0" w:after="0" w:afterAutospacing="0"/>
        <w:textAlignment w:val="baseline"/>
        <w:rPr>
          <w:rFonts w:asciiTheme="majorHAnsi" w:hAnsiTheme="majorHAnsi"/>
        </w:rPr>
      </w:pPr>
    </w:p>
    <w:p w14:paraId="59C07474" w14:textId="77777777" w:rsidR="00E30BB3" w:rsidRPr="00E30BB3" w:rsidRDefault="00E30BB3" w:rsidP="00E30BB3">
      <w:pPr>
        <w:pStyle w:val="NormalWeb"/>
        <w:shd w:val="clear" w:color="auto" w:fill="FFFFFF"/>
        <w:spacing w:before="0" w:beforeAutospacing="0" w:after="0" w:afterAutospacing="0"/>
        <w:textAlignment w:val="baseline"/>
        <w:rPr>
          <w:rFonts w:asciiTheme="majorHAnsi" w:hAnsiTheme="majorHAnsi"/>
        </w:rPr>
      </w:pPr>
      <w:r>
        <w:rPr>
          <w:rFonts w:asciiTheme="majorHAnsi" w:hAnsiTheme="majorHAnsi"/>
          <w:lang w:val="es"/>
        </w:rPr>
        <w:t>Las autoridades de Cleveland también anunciaron que Frank Garmback, el agente que conducía el coche patrulla cuando Loehmann disparó a Tamir, sería suspendido durante 10 días por sus propias infracciones a las normas administrativas. También se le exigirá que realice un curso de formación táctica.</w:t>
      </w:r>
    </w:p>
    <w:p w14:paraId="474069B8" w14:textId="77777777" w:rsidR="00E30BB3" w:rsidRPr="00E30BB3" w:rsidRDefault="00E30BB3" w:rsidP="00E30BB3">
      <w:pPr>
        <w:pStyle w:val="NormalWeb"/>
        <w:shd w:val="clear" w:color="auto" w:fill="FFFFFF"/>
        <w:spacing w:before="0" w:beforeAutospacing="0" w:after="0" w:afterAutospacing="0"/>
        <w:textAlignment w:val="baseline"/>
        <w:rPr>
          <w:rFonts w:asciiTheme="majorHAnsi" w:hAnsiTheme="majorHAnsi"/>
        </w:rPr>
      </w:pPr>
    </w:p>
    <w:p w14:paraId="0D24A10C" w14:textId="77777777" w:rsidR="00E30BB3" w:rsidRPr="00E30BB3" w:rsidRDefault="00E30BB3" w:rsidP="00E30BB3">
      <w:pPr>
        <w:pStyle w:val="NormalWeb"/>
        <w:shd w:val="clear" w:color="auto" w:fill="FFFFFF"/>
        <w:spacing w:before="0" w:beforeAutospacing="0" w:after="0" w:afterAutospacing="0"/>
        <w:textAlignment w:val="baseline"/>
        <w:rPr>
          <w:rFonts w:asciiTheme="majorHAnsi" w:hAnsiTheme="majorHAnsi"/>
        </w:rPr>
      </w:pPr>
      <w:r>
        <w:rPr>
          <w:rFonts w:asciiTheme="majorHAnsi" w:hAnsiTheme="majorHAnsi"/>
          <w:lang w:val="es"/>
        </w:rPr>
        <w:t xml:space="preserve">Las sanciones son el colofón de un proceso de revisión llevado a cabo por el Comité de Revisión de Incidentes Críticos de Cleveland o CIRC, por sus siglás en inglés, a raíz de la muerte de Tamir y de las amplias protestas que esta suscitó. Como </w:t>
      </w:r>
      <w:r>
        <w:rPr>
          <w:rFonts w:asciiTheme="majorHAnsi" w:hAnsiTheme="majorHAnsi"/>
          <w:bdr w:val="none" w:sz="0" w:space="0" w:color="auto" w:frame="1"/>
          <w:lang w:val="es"/>
        </w:rPr>
        <w:t>informó The Plain Dealer</w:t>
      </w:r>
      <w:r>
        <w:rPr>
          <w:rFonts w:asciiTheme="majorHAnsi" w:hAnsiTheme="majorHAnsi"/>
          <w:lang w:val="es"/>
        </w:rPr>
        <w:t xml:space="preserve"> el mes pasado, el CIRC ya "no encontró ninguna falta en las acciones de los agentes que condujeron al tiroteo del 22 de noviembre de 2014 y en las acciones tomadas durante y después de este incidente en el Centro de Recreación de Cudell en la zona oeste de Cleveland."</w:t>
      </w:r>
    </w:p>
    <w:p w14:paraId="5142FDBC" w14:textId="77777777" w:rsidR="00E30BB3" w:rsidRPr="00E30BB3" w:rsidRDefault="00E30BB3" w:rsidP="00E30BB3">
      <w:pPr>
        <w:rPr>
          <w:rFonts w:asciiTheme="majorHAnsi" w:hAnsiTheme="majorHAnsi" w:cs="Times New Roman"/>
          <w:sz w:val="24"/>
        </w:rPr>
      </w:pPr>
    </w:p>
    <w:p w14:paraId="120CEDDE" w14:textId="77777777" w:rsidR="00E30BB3" w:rsidRPr="00E30BB3" w:rsidRDefault="00E30BB3" w:rsidP="00E30BB3">
      <w:pPr>
        <w:pStyle w:val="NormalWeb"/>
        <w:shd w:val="clear" w:color="auto" w:fill="FFFFFF"/>
        <w:spacing w:before="0" w:beforeAutospacing="0" w:after="0" w:afterAutospacing="0"/>
        <w:textAlignment w:val="baseline"/>
        <w:rPr>
          <w:rFonts w:asciiTheme="majorHAnsi" w:hAnsiTheme="majorHAnsi"/>
        </w:rPr>
      </w:pPr>
      <w:r>
        <w:rPr>
          <w:rFonts w:asciiTheme="majorHAnsi" w:hAnsiTheme="majorHAnsi"/>
          <w:lang w:val="es"/>
        </w:rPr>
        <w:lastRenderedPageBreak/>
        <w:t xml:space="preserve">En 2015, poco más de un año después del tiroteo, un gran jurado también se negó a presentar cargos penales contra los dos agentes. Más bien, el fiscal del condado de Cuyahoga </w:t>
      </w:r>
      <w:r>
        <w:rPr>
          <w:rFonts w:asciiTheme="majorHAnsi" w:hAnsiTheme="majorHAnsi"/>
          <w:bdr w:val="none" w:sz="0" w:space="0" w:color="auto" w:frame="1"/>
          <w:lang w:val="es"/>
        </w:rPr>
        <w:t>dijo</w:t>
      </w:r>
      <w:r>
        <w:rPr>
          <w:rFonts w:asciiTheme="majorHAnsi" w:hAnsiTheme="majorHAnsi"/>
          <w:lang w:val="es"/>
        </w:rPr>
        <w:t xml:space="preserve"> entonces que se trató simplemente de una "tormenta perfecta de errores humanos, equivocaciones y falta de comunicación por parte de todos los implicados ese día".</w:t>
      </w:r>
    </w:p>
    <w:p w14:paraId="74B42902" w14:textId="77777777" w:rsidR="00E30BB3" w:rsidRDefault="00E30BB3" w:rsidP="00E30BB3">
      <w:pPr>
        <w:pStyle w:val="NormalWeb"/>
        <w:shd w:val="clear" w:color="auto" w:fill="FFFFFF"/>
        <w:spacing w:before="0" w:beforeAutospacing="0" w:after="0" w:afterAutospacing="0"/>
        <w:textAlignment w:val="baseline"/>
        <w:rPr>
          <w:rFonts w:asciiTheme="majorHAnsi" w:hAnsiTheme="majorHAnsi"/>
        </w:rPr>
      </w:pPr>
    </w:p>
    <w:p w14:paraId="5108EBD6" w14:textId="77777777" w:rsidR="00E30BB3" w:rsidRPr="00E30BB3" w:rsidRDefault="00E30BB3" w:rsidP="00E30BB3">
      <w:pPr>
        <w:pStyle w:val="NormalWeb"/>
        <w:shd w:val="clear" w:color="auto" w:fill="FFFFFF"/>
        <w:spacing w:before="0" w:beforeAutospacing="0" w:after="0" w:afterAutospacing="0"/>
        <w:textAlignment w:val="baseline"/>
        <w:rPr>
          <w:rFonts w:asciiTheme="majorHAnsi" w:hAnsiTheme="majorHAnsi"/>
        </w:rPr>
      </w:pPr>
      <w:r>
        <w:rPr>
          <w:rFonts w:asciiTheme="majorHAnsi" w:hAnsiTheme="majorHAnsi"/>
          <w:lang w:val="es"/>
        </w:rPr>
        <w:t xml:space="preserve">Así es como Nick Castele </w:t>
      </w:r>
      <w:r>
        <w:rPr>
          <w:rFonts w:asciiTheme="majorHAnsi" w:hAnsiTheme="majorHAnsi"/>
          <w:bdr w:val="none" w:sz="0" w:space="0" w:color="auto" w:frame="1"/>
          <w:lang w:val="es"/>
        </w:rPr>
        <w:t>describió el tiroteo de la policía</w:t>
      </w:r>
      <w:r>
        <w:rPr>
          <w:rFonts w:asciiTheme="majorHAnsi" w:hAnsiTheme="majorHAnsi"/>
          <w:lang w:val="es"/>
        </w:rPr>
        <w:t xml:space="preserve"> en </w:t>
      </w:r>
      <w:r>
        <w:rPr>
          <w:rStyle w:val="Emphasis"/>
          <w:rFonts w:asciiTheme="majorHAnsi" w:hAnsiTheme="majorHAnsi"/>
          <w:bdr w:val="none" w:sz="0" w:space="0" w:color="auto" w:frame="1"/>
          <w:lang w:val="es"/>
        </w:rPr>
        <w:t>Morning Edition</w:t>
      </w:r>
      <w:r>
        <w:rPr>
          <w:rFonts w:asciiTheme="majorHAnsi" w:hAnsiTheme="majorHAnsi"/>
          <w:lang w:val="es"/>
        </w:rPr>
        <w:t>:</w:t>
      </w:r>
    </w:p>
    <w:p w14:paraId="5E4C51FF" w14:textId="77777777" w:rsidR="00E30BB3" w:rsidRPr="00E30BB3" w:rsidRDefault="00E30BB3" w:rsidP="00E30BB3">
      <w:pPr>
        <w:pStyle w:val="NormalWeb"/>
        <w:shd w:val="clear" w:color="auto" w:fill="FFFFFF"/>
        <w:spacing w:before="0" w:beforeAutospacing="0" w:after="0" w:afterAutospacing="0"/>
        <w:textAlignment w:val="baseline"/>
        <w:rPr>
          <w:rFonts w:asciiTheme="majorHAnsi" w:hAnsiTheme="majorHAnsi"/>
        </w:rPr>
      </w:pPr>
    </w:p>
    <w:p w14:paraId="30F29B00" w14:textId="77777777" w:rsidR="00E30BB3" w:rsidRPr="00E30BB3" w:rsidRDefault="00E30BB3" w:rsidP="00E30BB3">
      <w:pPr>
        <w:pStyle w:val="NormalWeb"/>
        <w:shd w:val="clear" w:color="auto" w:fill="FFFFFF"/>
        <w:spacing w:before="0" w:beforeAutospacing="0" w:after="0" w:afterAutospacing="0"/>
        <w:ind w:left="720"/>
        <w:textAlignment w:val="baseline"/>
        <w:rPr>
          <w:rFonts w:asciiTheme="majorHAnsi" w:hAnsiTheme="majorHAnsi"/>
        </w:rPr>
      </w:pPr>
      <w:r>
        <w:rPr>
          <w:rFonts w:asciiTheme="majorHAnsi" w:hAnsiTheme="majorHAnsi"/>
          <w:lang w:val="es"/>
        </w:rPr>
        <w:t>"Un sábado por la tarde del año pasado, Tamir Rice estaba jugando con una pistola de aire comprimido en un parque en la zona oeste de Cleveland. Alguien llamó a la policía, mencionando en el proceso que el arma podría ser falsa.</w:t>
      </w:r>
    </w:p>
    <w:p w14:paraId="66311009" w14:textId="77777777" w:rsidR="00E30BB3" w:rsidRPr="00E30BB3" w:rsidRDefault="00E30BB3" w:rsidP="00E30BB3">
      <w:pPr>
        <w:pStyle w:val="NormalWeb"/>
        <w:shd w:val="clear" w:color="auto" w:fill="FFFFFF"/>
        <w:spacing w:before="0" w:beforeAutospacing="0" w:after="0" w:afterAutospacing="0"/>
        <w:ind w:left="720"/>
        <w:textAlignment w:val="baseline"/>
        <w:rPr>
          <w:rFonts w:asciiTheme="majorHAnsi" w:hAnsiTheme="majorHAnsi"/>
        </w:rPr>
      </w:pPr>
    </w:p>
    <w:p w14:paraId="03411C97" w14:textId="77777777" w:rsidR="00E30BB3" w:rsidRPr="00E30BB3" w:rsidRDefault="00E30BB3" w:rsidP="00E30BB3">
      <w:pPr>
        <w:pStyle w:val="NormalWeb"/>
        <w:shd w:val="clear" w:color="auto" w:fill="FFFFFF"/>
        <w:spacing w:before="0" w:beforeAutospacing="0" w:after="0" w:afterAutospacing="0"/>
        <w:ind w:firstLine="720"/>
        <w:textAlignment w:val="baseline"/>
        <w:rPr>
          <w:rFonts w:asciiTheme="majorHAnsi" w:hAnsiTheme="majorHAnsi"/>
        </w:rPr>
      </w:pPr>
      <w:r>
        <w:rPr>
          <w:rFonts w:asciiTheme="majorHAnsi" w:hAnsiTheme="majorHAnsi"/>
          <w:lang w:val="es"/>
        </w:rPr>
        <w:t>"El operador no transmitió las dudas de la persona que llamó.</w:t>
      </w:r>
    </w:p>
    <w:p w14:paraId="73F26EDF" w14:textId="77777777" w:rsidR="00E30BB3" w:rsidRPr="00E30BB3" w:rsidRDefault="00E30BB3" w:rsidP="00E30BB3">
      <w:pPr>
        <w:pStyle w:val="NormalWeb"/>
        <w:shd w:val="clear" w:color="auto" w:fill="FFFFFF"/>
        <w:spacing w:before="0" w:beforeAutospacing="0" w:after="0" w:afterAutospacing="0"/>
        <w:ind w:firstLine="720"/>
        <w:textAlignment w:val="baseline"/>
        <w:rPr>
          <w:rFonts w:asciiTheme="majorHAnsi" w:hAnsiTheme="majorHAnsi"/>
        </w:rPr>
      </w:pPr>
    </w:p>
    <w:p w14:paraId="36944CB0" w14:textId="77777777" w:rsidR="00E30BB3" w:rsidRPr="00E30BB3" w:rsidRDefault="00E30BB3" w:rsidP="00E30BB3">
      <w:pPr>
        <w:pStyle w:val="NormalWeb"/>
        <w:shd w:val="clear" w:color="auto" w:fill="FFFFFF"/>
        <w:spacing w:before="0" w:beforeAutospacing="0" w:after="0" w:afterAutospacing="0"/>
        <w:ind w:left="720"/>
        <w:textAlignment w:val="baseline"/>
        <w:rPr>
          <w:rFonts w:asciiTheme="majorHAnsi" w:hAnsiTheme="majorHAnsi"/>
        </w:rPr>
      </w:pPr>
      <w:r>
        <w:rPr>
          <w:rFonts w:asciiTheme="majorHAnsi" w:hAnsiTheme="majorHAnsi"/>
          <w:lang w:val="es"/>
        </w:rPr>
        <w:t>"Poco después, la policía condujo sobre el césped a pocos metros de Tamir, de 12 años. Los investigadores dicen que las cámaras de vigilancia muestran a Tamir llevándose la mano a la cintura y levantando una prenda exterior. En cuestión de segundos, el agente Timothy Loehmann salió del lado del copiloto y disparó dos veces, alcanzando a Tamir una vez en el abdomen. Tamir Rice murió temprano al día siguiente".</w:t>
      </w:r>
    </w:p>
    <w:p w14:paraId="724EC716" w14:textId="77777777" w:rsidR="00E30BB3" w:rsidRPr="00E30BB3" w:rsidRDefault="00E30BB3" w:rsidP="00E30BB3">
      <w:pPr>
        <w:rPr>
          <w:rFonts w:asciiTheme="majorHAnsi" w:hAnsiTheme="majorHAnsi" w:cs="Times New Roman"/>
          <w:sz w:val="24"/>
        </w:rPr>
      </w:pPr>
    </w:p>
    <w:p w14:paraId="53389E50" w14:textId="77777777" w:rsidR="00E30BB3" w:rsidRPr="00E30BB3" w:rsidRDefault="00E30BB3" w:rsidP="00E30BB3">
      <w:pPr>
        <w:pStyle w:val="NormalWeb"/>
        <w:shd w:val="clear" w:color="auto" w:fill="FFFFFF"/>
        <w:spacing w:before="0" w:beforeAutospacing="0" w:after="0" w:afterAutospacing="0"/>
        <w:textAlignment w:val="baseline"/>
        <w:rPr>
          <w:rFonts w:asciiTheme="majorHAnsi" w:hAnsiTheme="majorHAnsi"/>
        </w:rPr>
      </w:pPr>
      <w:r>
        <w:rPr>
          <w:rFonts w:asciiTheme="majorHAnsi" w:hAnsiTheme="majorHAnsi"/>
          <w:lang w:val="es"/>
        </w:rPr>
        <w:t xml:space="preserve">La muerte de Tamir, </w:t>
      </w:r>
      <w:r>
        <w:rPr>
          <w:rFonts w:asciiTheme="majorHAnsi" w:hAnsiTheme="majorHAnsi"/>
          <w:bdr w:val="none" w:sz="0" w:space="0" w:color="auto" w:frame="1"/>
          <w:lang w:val="es"/>
        </w:rPr>
        <w:t>declarada homicidio</w:t>
      </w:r>
      <w:r>
        <w:rPr>
          <w:rFonts w:asciiTheme="majorHAnsi" w:hAnsiTheme="majorHAnsi"/>
          <w:lang w:val="es"/>
        </w:rPr>
        <w:t xml:space="preserve"> por el médico forense del condado de Cuyahoga, suscitó manifestaciones tanto en Cleveland como en otras ciudades de los Estados Unidos.</w:t>
      </w:r>
    </w:p>
    <w:p w14:paraId="3E1E3EB3" w14:textId="77777777" w:rsidR="00E30BB3" w:rsidRPr="00E30BB3" w:rsidRDefault="00E30BB3" w:rsidP="00E30BB3">
      <w:pPr>
        <w:pStyle w:val="NormalWeb"/>
        <w:shd w:val="clear" w:color="auto" w:fill="FFFFFF"/>
        <w:spacing w:before="0" w:beforeAutospacing="0" w:after="0" w:afterAutospacing="0"/>
        <w:textAlignment w:val="baseline"/>
        <w:rPr>
          <w:rFonts w:asciiTheme="majorHAnsi" w:hAnsiTheme="majorHAnsi"/>
        </w:rPr>
      </w:pPr>
    </w:p>
    <w:p w14:paraId="2958387D" w14:textId="77777777" w:rsidR="00E30BB3" w:rsidRPr="00E30BB3" w:rsidRDefault="00E30BB3" w:rsidP="00E30BB3">
      <w:pPr>
        <w:pStyle w:val="NormalWeb"/>
        <w:shd w:val="clear" w:color="auto" w:fill="FFFFFF"/>
        <w:spacing w:before="0" w:beforeAutospacing="0" w:after="0" w:afterAutospacing="0"/>
        <w:textAlignment w:val="baseline"/>
        <w:rPr>
          <w:rFonts w:asciiTheme="majorHAnsi" w:hAnsiTheme="majorHAnsi"/>
        </w:rPr>
      </w:pPr>
      <w:r>
        <w:rPr>
          <w:rFonts w:asciiTheme="majorHAnsi" w:hAnsiTheme="majorHAnsi"/>
          <w:lang w:val="es"/>
        </w:rPr>
        <w:t xml:space="preserve">Y aunque los agentes no se enfrentaron a cargos penales por el incidente, la ciudad de Cleveland </w:t>
      </w:r>
      <w:r>
        <w:rPr>
          <w:rFonts w:asciiTheme="majorHAnsi" w:hAnsiTheme="majorHAnsi"/>
          <w:bdr w:val="none" w:sz="0" w:space="0" w:color="auto" w:frame="1"/>
          <w:lang w:val="es"/>
        </w:rPr>
        <w:t>acordó posteriormente pagar</w:t>
      </w:r>
      <w:r>
        <w:rPr>
          <w:rFonts w:asciiTheme="majorHAnsi" w:hAnsiTheme="majorHAnsi"/>
          <w:lang w:val="es"/>
        </w:rPr>
        <w:t xml:space="preserve"> 6 millones de dólares para resolver una demanda de derechos civiles presentada por la familia Rice.</w:t>
      </w:r>
    </w:p>
    <w:p w14:paraId="387BD69F" w14:textId="77777777" w:rsidR="00E30BB3" w:rsidRPr="00E30BB3" w:rsidRDefault="00E30BB3" w:rsidP="00E30BB3">
      <w:pPr>
        <w:pStyle w:val="NormalWeb"/>
        <w:shd w:val="clear" w:color="auto" w:fill="FFFFFF"/>
        <w:spacing w:before="0" w:beforeAutospacing="0" w:after="0" w:afterAutospacing="0"/>
        <w:textAlignment w:val="baseline"/>
        <w:rPr>
          <w:rFonts w:asciiTheme="majorHAnsi" w:hAnsiTheme="majorHAnsi"/>
        </w:rPr>
      </w:pPr>
    </w:p>
    <w:p w14:paraId="01E568FB" w14:textId="77777777" w:rsidR="00E30BB3" w:rsidRPr="00E30BB3" w:rsidRDefault="00E30BB3" w:rsidP="00E30BB3">
      <w:pPr>
        <w:pStyle w:val="NormalWeb"/>
        <w:shd w:val="clear" w:color="auto" w:fill="FFFFFF"/>
        <w:spacing w:before="0" w:beforeAutospacing="0" w:after="0" w:afterAutospacing="0"/>
        <w:textAlignment w:val="baseline"/>
        <w:rPr>
          <w:rFonts w:asciiTheme="majorHAnsi" w:hAnsiTheme="majorHAnsi"/>
        </w:rPr>
      </w:pPr>
      <w:r>
        <w:rPr>
          <w:rFonts w:asciiTheme="majorHAnsi" w:hAnsiTheme="majorHAnsi"/>
          <w:lang w:val="es"/>
        </w:rPr>
        <w:t>En la rueda de prensa en la que se anunció el despido de Loehmann el martes, el alcalde de Cleveland, Frank Jackson, dio "el pésame a la familia de Tamir Rice".</w:t>
      </w:r>
    </w:p>
    <w:p w14:paraId="58F92924" w14:textId="77777777" w:rsidR="00E30BB3" w:rsidRPr="00E30BB3" w:rsidRDefault="00E30BB3" w:rsidP="00E30BB3">
      <w:pPr>
        <w:pStyle w:val="NormalWeb"/>
        <w:shd w:val="clear" w:color="auto" w:fill="FFFFFF"/>
        <w:spacing w:before="0" w:beforeAutospacing="0" w:after="0" w:afterAutospacing="0"/>
        <w:textAlignment w:val="baseline"/>
        <w:rPr>
          <w:rFonts w:asciiTheme="majorHAnsi" w:hAnsiTheme="majorHAnsi"/>
        </w:rPr>
      </w:pPr>
    </w:p>
    <w:p w14:paraId="69AC409D" w14:textId="77777777" w:rsidR="00E30BB3" w:rsidRPr="00E30BB3" w:rsidRDefault="00E30BB3" w:rsidP="00E30BB3">
      <w:pPr>
        <w:pStyle w:val="NormalWeb"/>
        <w:shd w:val="clear" w:color="auto" w:fill="FFFFFF"/>
        <w:spacing w:before="0" w:beforeAutospacing="0" w:after="0" w:afterAutospacing="0"/>
        <w:textAlignment w:val="baseline"/>
        <w:rPr>
          <w:rFonts w:asciiTheme="majorHAnsi" w:hAnsiTheme="majorHAnsi"/>
        </w:rPr>
      </w:pPr>
      <w:r>
        <w:rPr>
          <w:rFonts w:asciiTheme="majorHAnsi" w:hAnsiTheme="majorHAnsi"/>
          <w:lang w:val="es"/>
        </w:rPr>
        <w:t>"Saben, es difícil cuando un niño, en este caso, de 12 años, pierde la vida", dijo. "Hace que sea aún más desafiante y más difícil en términos de aceptación si ocurre a manos de un policía".</w:t>
      </w:r>
    </w:p>
    <w:p w14:paraId="2CC24040" w14:textId="77777777" w:rsidR="009F60E7" w:rsidRPr="00B95C20" w:rsidRDefault="009F60E7" w:rsidP="009F60E7">
      <w:pPr>
        <w:pStyle w:val="Poems"/>
        <w:rPr>
          <w:rFonts w:cs="Times New Roman"/>
          <w:szCs w:val="24"/>
        </w:rPr>
      </w:pPr>
    </w:p>
    <w:p w14:paraId="7FCE3C71" w14:textId="504BB22C" w:rsidR="00B441CE" w:rsidRPr="00981C31" w:rsidRDefault="00B441CE" w:rsidP="009F60E7">
      <w:pPr>
        <w:suppressAutoHyphens/>
        <w:spacing w:before="180"/>
        <w:rPr>
          <w:rStyle w:val="subtext"/>
          <w:i/>
        </w:rPr>
      </w:pPr>
    </w:p>
    <w:sectPr w:rsidR="00B441CE" w:rsidRPr="00981C31" w:rsidSect="00B441CE">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BE61A" w14:textId="77777777" w:rsidR="00606741" w:rsidRDefault="00606741" w:rsidP="000858BD">
      <w:r>
        <w:separator/>
      </w:r>
    </w:p>
  </w:endnote>
  <w:endnote w:type="continuationSeparator" w:id="0">
    <w:p w14:paraId="20748D8F" w14:textId="77777777" w:rsidR="00606741" w:rsidRDefault="00606741"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tantia">
    <w:panose1 w:val="02030602050306030303"/>
    <w:charset w:val="00"/>
    <w:family w:val="roman"/>
    <w:pitch w:val="variable"/>
    <w:sig w:usb0="A00002EF" w:usb1="4000204B" w:usb2="00000000" w:usb3="00000000" w:csb0="0000019F" w:csb1="00000000"/>
  </w:font>
  <w:font w:name="HGPMinchoE">
    <w:panose1 w:val="02020900000000000000"/>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OpenSans">
    <w:panose1 w:val="020B0604020202020204"/>
    <w:charset w:val="00"/>
    <w:family w:val="auto"/>
    <w:pitch w:val="variable"/>
    <w:sig w:usb0="E00002EF" w:usb1="4000205B" w:usb2="00000028" w:usb3="00000000" w:csb0="0000019F" w:csb1="00000000"/>
  </w:font>
  <w:font w:name="Times-Roman">
    <w:altName w:val="Times New Roman"/>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9587" w14:textId="77777777" w:rsidR="005B2A6C" w:rsidRDefault="005B2A6C" w:rsidP="000858BD">
    <w:pPr>
      <w:tabs>
        <w:tab w:val="right" w:pos="7740"/>
      </w:tabs>
      <w:jc w:val="right"/>
    </w:pPr>
    <w:r>
      <w:rPr>
        <w:noProof/>
        <w:lang w:val="es"/>
      </w:rPr>
      <mc:AlternateContent>
        <mc:Choice Requires="wps">
          <w:drawing>
            <wp:anchor distT="0" distB="0" distL="114300" distR="114300" simplePos="0" relativeHeight="251659264" behindDoc="0" locked="0" layoutInCell="1" allowOverlap="1" wp14:anchorId="2AD3F6C7" wp14:editId="20AF057D">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0D91C4" w14:textId="65D98F57" w:rsidR="005B2A6C" w:rsidRDefault="009F60E7" w:rsidP="00243044">
                          <w:pPr>
                            <w:pStyle w:val="Heading3"/>
                          </w:pPr>
                          <w:r>
                            <w:rPr>
                              <w:bCs/>
                              <w:lang w:val="es"/>
                            </w:rPr>
                            <w:t>POETRY AS SOCIAL JUSTICE</w:t>
                          </w:r>
                        </w:p>
                        <w:p w14:paraId="269DF973" w14:textId="77777777" w:rsidR="005B2A6C" w:rsidRDefault="005B2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3F6C7" id="_x0000_t202" coordsize="21600,21600" o:spt="202" path="m,l,21600r21600,l21600,xe">
              <v:stroke joinstyle="miter"/>
              <v:path gradientshapeok="t" o:connecttype="rect"/>
            </v:shapetype>
            <v:shape id="Text Box 3" o:spid="_x0000_s1026" type="#_x0000_t202" style="position:absolute;left:0;text-align:left;margin-left:81pt;margin-top:-12.35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" filled="f" stroked="f">
              <v:textbox>
                <w:txbxContent>
                  <w:p w14:paraId="5F0D91C4" w14:textId="65D98F57" w:rsidR="005B2A6C" w:rsidRDefault="009F60E7" w:rsidP="00243044">
                    <w:pPr>
                      <w:pStyle w:val="Heading3"/>
                    </w:pPr>
                    <w:r>
                      <w:rPr>
                        <w:bCs/>
                        <w:lang w:val="es"/>
                      </w:rPr>
                      <w:t>POETRY AS SOCIAL JUSTICE</w:t>
                    </w:r>
                  </w:p>
                  <w:p w14:paraId="269DF973" w14:textId="77777777" w:rsidR="005B2A6C" w:rsidRDefault="005B2A6C"/>
                </w:txbxContent>
              </v:textbox>
            </v:shape>
          </w:pict>
        </mc:Fallback>
      </mc:AlternateContent>
    </w:r>
    <w:r>
      <w:rPr>
        <w:lang w:val="es"/>
      </w:rPr>
      <w:t xml:space="preserve"> </w:t>
    </w:r>
    <w:r>
      <w:rPr>
        <w:lang w:val="es"/>
      </w:rPr>
      <w:tab/>
    </w:r>
    <w:r>
      <w:rPr>
        <w:noProof/>
        <w:lang w:val="es"/>
      </w:rPr>
      <w:drawing>
        <wp:anchor distT="0" distB="0" distL="114300" distR="114300" simplePos="0" relativeHeight="251658240" behindDoc="1" locked="0" layoutInCell="1" allowOverlap="1" wp14:anchorId="7572540A" wp14:editId="3E0EF659">
          <wp:simplePos x="0" y="0"/>
          <wp:positionH relativeFrom="column">
            <wp:posOffset>914400</wp:posOffset>
          </wp:positionH>
          <wp:positionV relativeFrom="paragraph">
            <wp:posOffset>-131445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2CB91" w14:textId="77777777" w:rsidR="00606741" w:rsidRDefault="00606741" w:rsidP="000858BD">
      <w:r>
        <w:separator/>
      </w:r>
    </w:p>
  </w:footnote>
  <w:footnote w:type="continuationSeparator" w:id="0">
    <w:p w14:paraId="48BCD36B" w14:textId="77777777" w:rsidR="00606741" w:rsidRDefault="00606741" w:rsidP="00085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8BD"/>
    <w:rsid w:val="00047F7D"/>
    <w:rsid w:val="000852C5"/>
    <w:rsid w:val="000858BD"/>
    <w:rsid w:val="00243044"/>
    <w:rsid w:val="0032226D"/>
    <w:rsid w:val="005B2A6C"/>
    <w:rsid w:val="00600DD7"/>
    <w:rsid w:val="00606741"/>
    <w:rsid w:val="00747BA9"/>
    <w:rsid w:val="00981C31"/>
    <w:rsid w:val="009F60E7"/>
    <w:rsid w:val="00A57937"/>
    <w:rsid w:val="00A841D3"/>
    <w:rsid w:val="00AB38AC"/>
    <w:rsid w:val="00B441CE"/>
    <w:rsid w:val="00BA685E"/>
    <w:rsid w:val="00CE24CC"/>
    <w:rsid w:val="00D3132E"/>
    <w:rsid w:val="00D77E23"/>
    <w:rsid w:val="00E30BB3"/>
    <w:rsid w:val="00E57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656F4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paragraph" w:styleId="Heading3">
    <w:name w:val="heading 3"/>
    <w:basedOn w:val="Normal"/>
    <w:next w:val="Normal"/>
    <w:link w:val="Heading3Char"/>
    <w:uiPriority w:val="9"/>
    <w:unhideWhenUsed/>
    <w:qFormat/>
    <w:rsid w:val="000852C5"/>
    <w:pPr>
      <w:keepNext/>
      <w:keepLines/>
      <w:jc w:val="right"/>
      <w:outlineLvl w:val="2"/>
    </w:pPr>
    <w:rPr>
      <w:rFonts w:asciiTheme="majorHAnsi" w:eastAsiaTheme="majorEastAsia" w:hAnsiTheme="majorHAnsi"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981C31"/>
    <w:rPr>
      <w:rFonts w:ascii="Calibri" w:hAnsi="Calibri" w:cs="OpenSans"/>
      <w:color w:val="4E6F74"/>
      <w:sz w:val="14"/>
      <w:szCs w:val="14"/>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customStyle="1" w:styleId="PullQuote">
    <w:name w:val="Pull Quote"/>
    <w:basedOn w:val="Normal"/>
    <w:qFormat/>
    <w:rsid w:val="00600DD7"/>
    <w:pPr>
      <w:widowControl w:val="0"/>
      <w:suppressAutoHyphens/>
      <w:autoSpaceDE w:val="0"/>
      <w:autoSpaceDN w:val="0"/>
      <w:adjustRightInd w:val="0"/>
      <w:spacing w:before="180"/>
      <w:ind w:left="720" w:right="720"/>
      <w:textAlignment w:val="center"/>
    </w:pPr>
    <w:rPr>
      <w:rFonts w:cs="Times-Roman"/>
      <w:color w:val="85592C" w:themeColor="accent4"/>
      <w:sz w:val="22"/>
    </w:rPr>
  </w:style>
  <w:style w:type="paragraph" w:styleId="Header">
    <w:name w:val="header"/>
    <w:basedOn w:val="Normal"/>
    <w:link w:val="HeaderChar"/>
    <w:uiPriority w:val="99"/>
    <w:unhideWhenUsed/>
    <w:rsid w:val="00243044"/>
    <w:pPr>
      <w:tabs>
        <w:tab w:val="center" w:pos="4680"/>
        <w:tab w:val="right" w:pos="9360"/>
      </w:tabs>
    </w:pPr>
  </w:style>
  <w:style w:type="character" w:customStyle="1" w:styleId="HeaderChar">
    <w:name w:val="Header Char"/>
    <w:basedOn w:val="DefaultParagraphFont"/>
    <w:link w:val="Header"/>
    <w:uiPriority w:val="99"/>
    <w:rsid w:val="00243044"/>
    <w:rPr>
      <w:rFonts w:ascii="Calibri" w:hAnsi="Calibri"/>
      <w:color w:val="2E2E2E" w:themeColor="text1"/>
      <w:sz w:val="18"/>
    </w:rPr>
  </w:style>
  <w:style w:type="paragraph" w:styleId="Footer">
    <w:name w:val="footer"/>
    <w:basedOn w:val="Normal"/>
    <w:link w:val="FooterChar"/>
    <w:uiPriority w:val="99"/>
    <w:unhideWhenUsed/>
    <w:rsid w:val="00243044"/>
    <w:pPr>
      <w:tabs>
        <w:tab w:val="center" w:pos="4680"/>
        <w:tab w:val="right" w:pos="9360"/>
      </w:tabs>
    </w:pPr>
  </w:style>
  <w:style w:type="character" w:customStyle="1" w:styleId="FooterChar">
    <w:name w:val="Footer Char"/>
    <w:basedOn w:val="DefaultParagraphFont"/>
    <w:link w:val="Footer"/>
    <w:uiPriority w:val="99"/>
    <w:rsid w:val="00243044"/>
    <w:rPr>
      <w:rFonts w:ascii="Calibri" w:hAnsi="Calibri"/>
      <w:color w:val="2E2E2E" w:themeColor="text1"/>
      <w:sz w:val="18"/>
    </w:rPr>
  </w:style>
  <w:style w:type="character" w:customStyle="1" w:styleId="Heading3Char">
    <w:name w:val="Heading 3 Char"/>
    <w:basedOn w:val="DefaultParagraphFont"/>
    <w:link w:val="Heading3"/>
    <w:uiPriority w:val="9"/>
    <w:rsid w:val="000852C5"/>
    <w:rPr>
      <w:rFonts w:asciiTheme="majorHAnsi" w:eastAsiaTheme="majorEastAsia" w:hAnsiTheme="majorHAnsi" w:cstheme="majorBidi"/>
      <w:b/>
      <w:color w:val="2E2E2E" w:themeColor="text1"/>
      <w:sz w:val="22"/>
    </w:rPr>
  </w:style>
  <w:style w:type="paragraph" w:customStyle="1" w:styleId="Poems">
    <w:name w:val="Poems"/>
    <w:basedOn w:val="Normal"/>
    <w:link w:val="PoemsChar"/>
    <w:qFormat/>
    <w:rsid w:val="009F60E7"/>
    <w:rPr>
      <w:rFonts w:ascii="Times New Roman" w:eastAsiaTheme="minorHAnsi" w:hAnsi="Times New Roman"/>
      <w:color w:val="auto"/>
      <w:sz w:val="24"/>
      <w:szCs w:val="22"/>
    </w:rPr>
  </w:style>
  <w:style w:type="character" w:customStyle="1" w:styleId="PoemsChar">
    <w:name w:val="Poems Char"/>
    <w:basedOn w:val="DefaultParagraphFont"/>
    <w:link w:val="Poems"/>
    <w:rsid w:val="009F60E7"/>
    <w:rPr>
      <w:rFonts w:ascii="Times New Roman" w:eastAsiaTheme="minorHAnsi" w:hAnsi="Times New Roman"/>
      <w:szCs w:val="22"/>
    </w:rPr>
  </w:style>
  <w:style w:type="paragraph" w:styleId="NormalWeb">
    <w:name w:val="Normal (Web)"/>
    <w:basedOn w:val="Normal"/>
    <w:uiPriority w:val="99"/>
    <w:semiHidden/>
    <w:unhideWhenUsed/>
    <w:rsid w:val="00D3132E"/>
    <w:pPr>
      <w:spacing w:before="100" w:beforeAutospacing="1" w:after="100" w:afterAutospacing="1"/>
    </w:pPr>
    <w:rPr>
      <w:rFonts w:ascii="Times New Roman" w:eastAsia="Times New Roman" w:hAnsi="Times New Roman" w:cs="Times New Roman"/>
      <w:color w:val="auto"/>
      <w:sz w:val="24"/>
    </w:rPr>
  </w:style>
  <w:style w:type="character" w:styleId="Emphasis">
    <w:name w:val="Emphasis"/>
    <w:basedOn w:val="DefaultParagraphFont"/>
    <w:uiPriority w:val="20"/>
    <w:qFormat/>
    <w:rsid w:val="00D3132E"/>
    <w:rPr>
      <w:i/>
      <w:iCs/>
    </w:rPr>
  </w:style>
  <w:style w:type="character" w:customStyle="1" w:styleId="s1">
    <w:name w:val="s1"/>
    <w:basedOn w:val="DefaultParagraphFont"/>
    <w:rsid w:val="00D3132E"/>
  </w:style>
  <w:style w:type="paragraph" w:customStyle="1" w:styleId="p1">
    <w:name w:val="p1"/>
    <w:basedOn w:val="Normal"/>
    <w:rsid w:val="00D3132E"/>
    <w:pPr>
      <w:spacing w:before="100" w:beforeAutospacing="1" w:after="100" w:afterAutospacing="1"/>
    </w:pPr>
    <w:rPr>
      <w:rFonts w:ascii="Times New Roman" w:eastAsia="Times New Roman" w:hAnsi="Times New Roman" w:cs="Times New Roman"/>
      <w:color w:val="auto"/>
      <w:sz w:val="24"/>
    </w:rPr>
  </w:style>
  <w:style w:type="character" w:styleId="Hyperlink">
    <w:name w:val="Hyperlink"/>
    <w:basedOn w:val="DefaultParagraphFont"/>
    <w:uiPriority w:val="99"/>
    <w:unhideWhenUsed/>
    <w:rsid w:val="00D3132E"/>
    <w:rPr>
      <w:color w:val="289CC7"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r.org/sections/thetwo-way/2017/05/30/530733542/officer-who-killed-tamir-rice-fired-for-rule-violations-on-job-applicatio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756</Words>
  <Characters>3835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Poetry as Social Justice</dc:title>
  <dc:subject/>
  <dc:creator>K20 Center</dc:creator>
  <cp:keywords/>
  <dc:description/>
  <cp:lastModifiedBy>Walker, Lena M.</cp:lastModifiedBy>
  <cp:revision>2</cp:revision>
  <dcterms:created xsi:type="dcterms:W3CDTF">2023-06-21T18:47:00Z</dcterms:created>
  <dcterms:modified xsi:type="dcterms:W3CDTF">2023-06-21T18:47:00Z</dcterms:modified>
  <cp:category/>
</cp:coreProperties>
</file>