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1BE0F3" w14:textId="25E26C03" w:rsidR="00AC781D" w:rsidRPr="00CA68F4" w:rsidRDefault="00000000" w:rsidP="000E7C59">
      <w:pPr>
        <w:pStyle w:val="Title"/>
        <w:rPr>
          <w:lang w:val="es-ES"/>
        </w:rPr>
      </w:pPr>
      <w:r w:rsidRPr="00CA68F4">
        <w:rPr>
          <w:lang w:val="es-ES"/>
        </w:rPr>
        <w:t>HISTOR</w:t>
      </w:r>
      <w:r w:rsidR="00325F97" w:rsidRPr="00CA68F4">
        <w:rPr>
          <w:lang w:val="es-ES"/>
        </w:rPr>
        <w:t>IA</w:t>
      </w:r>
      <w:r w:rsidRPr="00CA68F4">
        <w:rPr>
          <w:lang w:val="es-ES"/>
        </w:rPr>
        <w:t xml:space="preserve"> </w:t>
      </w:r>
      <w:r w:rsidR="00325F97" w:rsidRPr="00CA68F4">
        <w:rPr>
          <w:lang w:val="es-ES"/>
        </w:rPr>
        <w:t>DE LA LEY DE REORGANIZACI</w:t>
      </w:r>
      <w:r w:rsidR="00CA68F4">
        <w:rPr>
          <w:lang w:val="es-ES"/>
        </w:rPr>
        <w:t>Ó</w:t>
      </w:r>
      <w:r w:rsidR="00325F97" w:rsidRPr="00CA68F4">
        <w:rPr>
          <w:lang w:val="es-ES"/>
        </w:rPr>
        <w:t>N INDIA Y LOS GOBIERNOS TRIBALES</w:t>
      </w:r>
      <w:r w:rsidR="00084F47">
        <w:rPr>
          <w:lang w:val="es-ES"/>
        </w:rPr>
        <w:t xml:space="preserve"> (IRA)</w:t>
      </w:r>
    </w:p>
    <w:p w14:paraId="6C91BC17" w14:textId="1F3F2E60" w:rsidR="00AC781D" w:rsidRPr="00CA68F4" w:rsidRDefault="00325F97" w:rsidP="000E7C59">
      <w:pPr>
        <w:pStyle w:val="Heading1"/>
        <w:rPr>
          <w:lang w:val="es-ES"/>
        </w:rPr>
      </w:pPr>
      <w:r w:rsidRPr="00CA68F4">
        <w:rPr>
          <w:lang w:val="es-ES"/>
        </w:rPr>
        <w:t xml:space="preserve">Informe </w:t>
      </w:r>
      <w:proofErr w:type="spellStart"/>
      <w:r w:rsidRPr="00CA68F4">
        <w:rPr>
          <w:lang w:val="es-ES"/>
        </w:rPr>
        <w:t>Merriam</w:t>
      </w:r>
      <w:proofErr w:type="spellEnd"/>
      <w:r w:rsidRPr="00CA68F4">
        <w:rPr>
          <w:lang w:val="es-ES"/>
        </w:rPr>
        <w:t xml:space="preserve"> y la Ley de Ciudadanía India</w:t>
      </w:r>
    </w:p>
    <w:p w14:paraId="2DE9BB43" w14:textId="407ADEB7" w:rsidR="00AC781D" w:rsidRPr="00CA68F4" w:rsidRDefault="00CA68F4" w:rsidP="00CA68F4">
      <w:pPr>
        <w:spacing w:after="0"/>
        <w:rPr>
          <w:lang w:val="es-ES"/>
        </w:rPr>
      </w:pPr>
      <w:r w:rsidRPr="00CA68F4">
        <w:rPr>
          <w:lang w:val="es-ES"/>
        </w:rPr>
        <w:t xml:space="preserve">Durante la Primera Guerra Mundial, muchos nativos americanos se alistaron en el ejército a pesar de no ser reconocidos como ciudadanos estadounidenses. Durante esta misma época, el grupo Amigos de los Indios impulsó una legislación, la </w:t>
      </w:r>
      <w:r w:rsidRPr="00E503C3">
        <w:rPr>
          <w:b/>
          <w:bCs/>
          <w:lang w:val="es-ES"/>
        </w:rPr>
        <w:t>Ley de Ciudadanía India de 1924</w:t>
      </w:r>
      <w:r w:rsidRPr="00CA68F4">
        <w:rPr>
          <w:lang w:val="es-ES"/>
        </w:rPr>
        <w:t>, para conferir la ciudadanía a los pueblos nativos nacidos en Estados Unidos con el doble objetivo de acelerar su asimilación y proteger a los pueblos tribales de los buscadores de tierras sin escrúpulos (</w:t>
      </w:r>
      <w:proofErr w:type="spellStart"/>
      <w:r w:rsidRPr="00CA68F4">
        <w:rPr>
          <w:lang w:val="es-ES"/>
        </w:rPr>
        <w:t>Bruyneel</w:t>
      </w:r>
      <w:proofErr w:type="spellEnd"/>
      <w:r w:rsidRPr="00CA68F4">
        <w:rPr>
          <w:lang w:val="es-ES"/>
        </w:rPr>
        <w:t>, 2016). Convertirse en ciudadanos de Estados Unidos no afectaba a sus derechos sobre las tierras o propiedades tribales (</w:t>
      </w:r>
      <w:proofErr w:type="spellStart"/>
      <w:r w:rsidRPr="00CA68F4">
        <w:rPr>
          <w:lang w:val="es-ES"/>
        </w:rPr>
        <w:t>The</w:t>
      </w:r>
      <w:proofErr w:type="spellEnd"/>
      <w:r w:rsidRPr="00CA68F4">
        <w:rPr>
          <w:lang w:val="es-ES"/>
        </w:rPr>
        <w:t xml:space="preserve"> </w:t>
      </w:r>
      <w:proofErr w:type="spellStart"/>
      <w:r w:rsidRPr="00CA68F4">
        <w:rPr>
          <w:lang w:val="es-ES"/>
        </w:rPr>
        <w:t>Indian</w:t>
      </w:r>
      <w:proofErr w:type="spellEnd"/>
      <w:r w:rsidRPr="00CA68F4">
        <w:rPr>
          <w:lang w:val="es-ES"/>
        </w:rPr>
        <w:t xml:space="preserve"> </w:t>
      </w:r>
      <w:proofErr w:type="spellStart"/>
      <w:r w:rsidRPr="00CA68F4">
        <w:rPr>
          <w:lang w:val="es-ES"/>
        </w:rPr>
        <w:t>Citizenship</w:t>
      </w:r>
      <w:proofErr w:type="spellEnd"/>
      <w:r w:rsidRPr="00CA68F4">
        <w:rPr>
          <w:lang w:val="es-ES"/>
        </w:rPr>
        <w:t xml:space="preserve"> </w:t>
      </w:r>
      <w:proofErr w:type="spellStart"/>
      <w:r w:rsidRPr="00CA68F4">
        <w:rPr>
          <w:lang w:val="es-ES"/>
        </w:rPr>
        <w:t>Act</w:t>
      </w:r>
      <w:proofErr w:type="spellEnd"/>
      <w:r w:rsidRPr="00CA68F4">
        <w:rPr>
          <w:lang w:val="es-ES"/>
        </w:rPr>
        <w:t xml:space="preserve">, 2010).  A pesar de la ley que los declaraba ciudadanos, muchos estados retuvieron el derecho al voto de los nativos durante décadas, hasta que en 1962 Utah votó para permitirles el derecho al voto. También debido a su valentía y servicio, el gobierno de </w:t>
      </w:r>
      <w:r w:rsidR="00A12C94" w:rsidRPr="00CA68F4">
        <w:rPr>
          <w:lang w:val="es-ES"/>
        </w:rPr>
        <w:t>E</w:t>
      </w:r>
      <w:r w:rsidR="00A12C94">
        <w:rPr>
          <w:lang w:val="es-ES"/>
        </w:rPr>
        <w:t xml:space="preserve">stados Unidos </w:t>
      </w:r>
      <w:r w:rsidRPr="00CA68F4">
        <w:rPr>
          <w:lang w:val="es-ES"/>
        </w:rPr>
        <w:t xml:space="preserve">inició una investigación sobre el bienestar de los nativos americanos, cuyos resultados se titularon </w:t>
      </w:r>
      <w:r w:rsidRPr="00A12C94">
        <w:rPr>
          <w:b/>
          <w:bCs/>
          <w:lang w:val="es-ES"/>
        </w:rPr>
        <w:t xml:space="preserve">El </w:t>
      </w:r>
      <w:r w:rsidR="00A12C94">
        <w:rPr>
          <w:b/>
          <w:bCs/>
          <w:lang w:val="es-ES"/>
        </w:rPr>
        <w:t>P</w:t>
      </w:r>
      <w:r w:rsidRPr="00A12C94">
        <w:rPr>
          <w:b/>
          <w:bCs/>
          <w:lang w:val="es-ES"/>
        </w:rPr>
        <w:t xml:space="preserve">roblema de la </w:t>
      </w:r>
      <w:r w:rsidR="00A12C94">
        <w:rPr>
          <w:b/>
          <w:bCs/>
          <w:lang w:val="es-ES"/>
        </w:rPr>
        <w:t>A</w:t>
      </w:r>
      <w:r w:rsidRPr="00A12C94">
        <w:rPr>
          <w:b/>
          <w:bCs/>
          <w:lang w:val="es-ES"/>
        </w:rPr>
        <w:t xml:space="preserve">dministración </w:t>
      </w:r>
      <w:r w:rsidR="00A12C94">
        <w:rPr>
          <w:b/>
          <w:bCs/>
          <w:lang w:val="es-ES"/>
        </w:rPr>
        <w:t>I</w:t>
      </w:r>
      <w:r w:rsidRPr="00A12C94">
        <w:rPr>
          <w:b/>
          <w:bCs/>
          <w:lang w:val="es-ES"/>
        </w:rPr>
        <w:t>ndia</w:t>
      </w:r>
      <w:r w:rsidRPr="00CA68F4">
        <w:rPr>
          <w:lang w:val="es-ES"/>
        </w:rPr>
        <w:t xml:space="preserve">, o el </w:t>
      </w:r>
      <w:r w:rsidRPr="00B2642C">
        <w:rPr>
          <w:b/>
          <w:bCs/>
          <w:lang w:val="es-ES"/>
        </w:rPr>
        <w:t xml:space="preserve">Informe </w:t>
      </w:r>
      <w:proofErr w:type="spellStart"/>
      <w:r w:rsidRPr="00B2642C">
        <w:rPr>
          <w:b/>
          <w:bCs/>
          <w:lang w:val="es-ES"/>
        </w:rPr>
        <w:t>Meriam</w:t>
      </w:r>
      <w:proofErr w:type="spellEnd"/>
      <w:r w:rsidRPr="00CA68F4">
        <w:rPr>
          <w:lang w:val="es-ES"/>
        </w:rPr>
        <w:t xml:space="preserve"> (</w:t>
      </w:r>
      <w:proofErr w:type="spellStart"/>
      <w:r w:rsidRPr="00CA68F4">
        <w:rPr>
          <w:lang w:val="es-ES"/>
        </w:rPr>
        <w:t>Britannica</w:t>
      </w:r>
      <w:proofErr w:type="spellEnd"/>
      <w:r w:rsidRPr="00CA68F4">
        <w:rPr>
          <w:lang w:val="es-ES"/>
        </w:rPr>
        <w:t>). El informe de 847 páginas, publicado en 1928, examinaba la salud, la economía, la educación, la condición de las mujeres y las actividades misioneras</w:t>
      </w:r>
      <w:r w:rsidR="008563D2">
        <w:rPr>
          <w:lang w:val="es-ES"/>
        </w:rPr>
        <w:t xml:space="preserve">; </w:t>
      </w:r>
      <w:r w:rsidRPr="00CA68F4">
        <w:rPr>
          <w:lang w:val="es-ES"/>
        </w:rPr>
        <w:t>revel</w:t>
      </w:r>
      <w:r w:rsidR="008563D2">
        <w:rPr>
          <w:lang w:val="es-ES"/>
        </w:rPr>
        <w:t>ó</w:t>
      </w:r>
      <w:r w:rsidRPr="00CA68F4">
        <w:rPr>
          <w:lang w:val="es-ES"/>
        </w:rPr>
        <w:t xml:space="preserve"> que las condiciones de las reservas eran escandalosamente pésimas. Un factor que contribuyó a estas condiciones fue la Ley Dawes, también conocida como </w:t>
      </w:r>
      <w:r w:rsidRPr="008563D2">
        <w:rPr>
          <w:b/>
          <w:bCs/>
          <w:lang w:val="es-ES"/>
        </w:rPr>
        <w:t>Ley de Adjudicación</w:t>
      </w:r>
      <w:r w:rsidRPr="00CA68F4">
        <w:rPr>
          <w:lang w:val="es-ES"/>
        </w:rPr>
        <w:t>, promulgada en 1887, que repartió las tierras de las reservas a los miembros de las tribus y vendió las tierras sobrantes durante más de cuarenta años, disminuyendo continuamente las tierras tribales y empobreciendo a las tribus</w:t>
      </w:r>
      <w:r>
        <w:rPr>
          <w:lang w:val="es-ES"/>
        </w:rPr>
        <w:t>.</w:t>
      </w:r>
      <w:r w:rsidRPr="00CA68F4">
        <w:rPr>
          <w:lang w:val="es-ES"/>
        </w:rPr>
        <w:t xml:space="preserve"> </w:t>
      </w:r>
    </w:p>
    <w:p w14:paraId="7AC1CB62" w14:textId="77777777" w:rsidR="00AC781D" w:rsidRPr="00CA68F4" w:rsidRDefault="00AC781D">
      <w:pPr>
        <w:spacing w:after="0"/>
        <w:rPr>
          <w:lang w:val="es-ES"/>
        </w:rPr>
      </w:pPr>
    </w:p>
    <w:p w14:paraId="77A46AD4" w14:textId="1E51B43B" w:rsidR="00AC781D" w:rsidRPr="00CA68F4" w:rsidRDefault="008563D2" w:rsidP="000E7C59">
      <w:pPr>
        <w:pStyle w:val="Heading1"/>
        <w:rPr>
          <w:lang w:val="es-ES"/>
        </w:rPr>
      </w:pPr>
      <w:r>
        <w:rPr>
          <w:lang w:val="es-ES"/>
        </w:rPr>
        <w:t xml:space="preserve">Ley de Reorganización </w:t>
      </w:r>
      <w:r w:rsidRPr="00CA68F4">
        <w:rPr>
          <w:lang w:val="es-ES"/>
        </w:rPr>
        <w:t>India</w:t>
      </w:r>
    </w:p>
    <w:p w14:paraId="08E1763B" w14:textId="5D9C0CAA" w:rsidR="00AC781D" w:rsidRPr="00CA68F4" w:rsidRDefault="002F6CEA">
      <w:pPr>
        <w:spacing w:after="0"/>
        <w:rPr>
          <w:lang w:val="es-ES"/>
        </w:rPr>
      </w:pPr>
      <w:r w:rsidRPr="002F6CEA">
        <w:rPr>
          <w:lang w:val="es-ES"/>
        </w:rPr>
        <w:t xml:space="preserve">El cambio de sentimiento hacia los nativos que se produjo desde la Primera Guerra Mundial hasta la década de 1920 dio lugar a una nueva legislación. La </w:t>
      </w:r>
      <w:r w:rsidRPr="004F4EF7">
        <w:rPr>
          <w:b/>
          <w:bCs/>
          <w:lang w:val="es-ES"/>
        </w:rPr>
        <w:t>Ley de Reorganización India (IRA) de 1934</w:t>
      </w:r>
      <w:r w:rsidRPr="002F6CEA">
        <w:rPr>
          <w:lang w:val="es-ES"/>
        </w:rPr>
        <w:t xml:space="preserve">, también llamada Ley Wheeler-Howard, fue defendida por John </w:t>
      </w:r>
      <w:proofErr w:type="spellStart"/>
      <w:r w:rsidRPr="002F6CEA">
        <w:rPr>
          <w:lang w:val="es-ES"/>
        </w:rPr>
        <w:t>Collier</w:t>
      </w:r>
      <w:proofErr w:type="spellEnd"/>
      <w:r w:rsidRPr="002F6CEA">
        <w:rPr>
          <w:lang w:val="es-ES"/>
        </w:rPr>
        <w:t xml:space="preserve">. Nombrado por el presidente Franklin D. Roosevelt para ser Comisionado de la Oficina de Asuntos Indígenas, </w:t>
      </w:r>
      <w:proofErr w:type="spellStart"/>
      <w:r w:rsidRPr="002F6CEA">
        <w:rPr>
          <w:lang w:val="es-ES"/>
        </w:rPr>
        <w:t>Collier</w:t>
      </w:r>
      <w:proofErr w:type="spellEnd"/>
      <w:r w:rsidRPr="002F6CEA">
        <w:rPr>
          <w:lang w:val="es-ES"/>
        </w:rPr>
        <w:t xml:space="preserve"> afirmaba que el gobierno federal debía reafirmar su </w:t>
      </w:r>
      <w:r w:rsidRPr="004F4EF7">
        <w:rPr>
          <w:b/>
          <w:bCs/>
          <w:lang w:val="es-ES"/>
        </w:rPr>
        <w:t>relación de confianza</w:t>
      </w:r>
      <w:r w:rsidRPr="002F6CEA">
        <w:rPr>
          <w:lang w:val="es-ES"/>
        </w:rPr>
        <w:t>, en la que el gobierno estadounidense protege a las tribus y sus intereses, junto con las tribus. El objetivo principal de la ley era poner fin a la perjudicial y empobrecedora Ley de Adjudicación. Con esta nueva ley, el gobierno mantenía las tierras tribales y cualquier derecho de agua/superficie en fideicomiso para las tribus, y las tierras estarían libres de impuestos estatales y locales, protegiéndolas para las tribus. El Congreso también reservó 10 millones de dólares para préstamos destinados al desarrollo económico de las tierras tribales (</w:t>
      </w:r>
      <w:proofErr w:type="spellStart"/>
      <w:r w:rsidRPr="002F6CEA">
        <w:rPr>
          <w:lang w:val="es-ES"/>
        </w:rPr>
        <w:t>Mancall</w:t>
      </w:r>
      <w:proofErr w:type="spellEnd"/>
      <w:r w:rsidRPr="002F6CEA">
        <w:rPr>
          <w:lang w:val="es-ES"/>
        </w:rPr>
        <w:t>, 2011)</w:t>
      </w:r>
      <w:r>
        <w:rPr>
          <w:lang w:val="es-ES"/>
        </w:rPr>
        <w:t>.</w:t>
      </w:r>
      <w:r w:rsidRPr="00CA68F4">
        <w:rPr>
          <w:lang w:val="es-ES"/>
        </w:rPr>
        <w:t xml:space="preserve">  </w:t>
      </w:r>
    </w:p>
    <w:p w14:paraId="4C816E9A" w14:textId="1ABDC7A8" w:rsidR="00AC781D" w:rsidRPr="00CA68F4" w:rsidRDefault="00000000" w:rsidP="000E7C59">
      <w:pPr>
        <w:pStyle w:val="Heading1"/>
        <w:rPr>
          <w:lang w:val="es-ES"/>
        </w:rPr>
      </w:pPr>
      <w:r w:rsidRPr="00CA68F4">
        <w:rPr>
          <w:lang w:val="es-ES"/>
        </w:rPr>
        <w:lastRenderedPageBreak/>
        <w:t>Constitu</w:t>
      </w:r>
      <w:r w:rsidR="002F6CEA">
        <w:rPr>
          <w:lang w:val="es-ES"/>
        </w:rPr>
        <w:t>c</w:t>
      </w:r>
      <w:r w:rsidRPr="00CA68F4">
        <w:rPr>
          <w:lang w:val="es-ES"/>
        </w:rPr>
        <w:t>ion</w:t>
      </w:r>
      <w:r w:rsidR="002F6CEA">
        <w:rPr>
          <w:lang w:val="es-ES"/>
        </w:rPr>
        <w:t>e</w:t>
      </w:r>
      <w:r w:rsidRPr="00CA68F4">
        <w:rPr>
          <w:lang w:val="es-ES"/>
        </w:rPr>
        <w:t xml:space="preserve">s </w:t>
      </w:r>
      <w:r w:rsidR="002F6CEA">
        <w:rPr>
          <w:lang w:val="es-ES"/>
        </w:rPr>
        <w:t>y</w:t>
      </w:r>
      <w:r w:rsidRPr="00CA68F4">
        <w:rPr>
          <w:lang w:val="es-ES"/>
        </w:rPr>
        <w:t xml:space="preserve"> Ratifica</w:t>
      </w:r>
      <w:r w:rsidR="002F6CEA">
        <w:rPr>
          <w:lang w:val="es-ES"/>
        </w:rPr>
        <w:t>c</w:t>
      </w:r>
      <w:r w:rsidRPr="00CA68F4">
        <w:rPr>
          <w:lang w:val="es-ES"/>
        </w:rPr>
        <w:t>i</w:t>
      </w:r>
      <w:r w:rsidR="002F6CEA">
        <w:rPr>
          <w:lang w:val="es-ES"/>
        </w:rPr>
        <w:t>ó</w:t>
      </w:r>
      <w:r w:rsidRPr="00CA68F4">
        <w:rPr>
          <w:lang w:val="es-ES"/>
        </w:rPr>
        <w:t>n</w:t>
      </w:r>
    </w:p>
    <w:p w14:paraId="1C7CFA7D" w14:textId="25BFFF4C" w:rsidR="00AC781D" w:rsidRPr="00CA68F4" w:rsidRDefault="002F6CEA" w:rsidP="002F6CEA">
      <w:pPr>
        <w:spacing w:after="0"/>
        <w:rPr>
          <w:sz w:val="22"/>
          <w:szCs w:val="22"/>
          <w:lang w:val="es-ES"/>
        </w:rPr>
      </w:pPr>
      <w:proofErr w:type="spellStart"/>
      <w:r w:rsidRPr="002F6CEA">
        <w:rPr>
          <w:lang w:val="es-ES"/>
        </w:rPr>
        <w:t>Collier</w:t>
      </w:r>
      <w:proofErr w:type="spellEnd"/>
      <w:r w:rsidRPr="002F6CEA">
        <w:rPr>
          <w:lang w:val="es-ES"/>
        </w:rPr>
        <w:t xml:space="preserve"> también se </w:t>
      </w:r>
      <w:r w:rsidR="00C73FDA">
        <w:rPr>
          <w:lang w:val="es-ES"/>
        </w:rPr>
        <w:t>enfoc</w:t>
      </w:r>
      <w:r w:rsidRPr="002F6CEA">
        <w:rPr>
          <w:lang w:val="es-ES"/>
        </w:rPr>
        <w:t xml:space="preserve">ó en restaurar los gobiernos tribales que la </w:t>
      </w:r>
      <w:r w:rsidRPr="00C73FDA">
        <w:rPr>
          <w:b/>
          <w:bCs/>
          <w:lang w:val="es-ES"/>
        </w:rPr>
        <w:t>Ley Curtis de 1898</w:t>
      </w:r>
      <w:r w:rsidRPr="002F6CEA">
        <w:rPr>
          <w:lang w:val="es-ES"/>
        </w:rPr>
        <w:t xml:space="preserve"> había eliminado.  Según la IRA, cada tribu reconocida por el gobierno federal debía crear una </w:t>
      </w:r>
      <w:r w:rsidRPr="00C73FDA">
        <w:rPr>
          <w:b/>
          <w:bCs/>
          <w:lang w:val="es-ES"/>
        </w:rPr>
        <w:t>constitución</w:t>
      </w:r>
      <w:r w:rsidRPr="002F6CEA">
        <w:rPr>
          <w:lang w:val="es-ES"/>
        </w:rPr>
        <w:t xml:space="preserve">, un documento que establece las leyes y los principios de una nación y determina los poderes y deberes del gobierno. El gobierno envió agentes a las tribus ofreciéndoles la </w:t>
      </w:r>
      <w:r w:rsidR="00207804">
        <w:rPr>
          <w:lang w:val="es-ES"/>
        </w:rPr>
        <w:t>C</w:t>
      </w:r>
      <w:r w:rsidRPr="002F6CEA">
        <w:rPr>
          <w:lang w:val="es-ES"/>
        </w:rPr>
        <w:t xml:space="preserve">onstitución estadounidense para que la utilizaran como ejemplo. </w:t>
      </w:r>
      <w:r w:rsidR="00EC05C3">
        <w:rPr>
          <w:lang w:val="es-ES"/>
        </w:rPr>
        <w:t>Animaban</w:t>
      </w:r>
      <w:r w:rsidRPr="002F6CEA">
        <w:rPr>
          <w:lang w:val="es-ES"/>
        </w:rPr>
        <w:t xml:space="preserve"> a las tribus a crear estatutos que imitaran la Constitución de E</w:t>
      </w:r>
      <w:r w:rsidR="00891241">
        <w:rPr>
          <w:lang w:val="es-ES"/>
        </w:rPr>
        <w:t>stados Unidos</w:t>
      </w:r>
      <w:r w:rsidRPr="002F6CEA">
        <w:rPr>
          <w:lang w:val="es-ES"/>
        </w:rPr>
        <w:t xml:space="preserve"> y que indicaran quién era miembro de su tribu y qué </w:t>
      </w:r>
      <w:r w:rsidR="00EC05C3" w:rsidRPr="00EC05C3">
        <w:rPr>
          <w:b/>
          <w:bCs/>
          <w:lang w:val="es-ES"/>
        </w:rPr>
        <w:t>porcentaje</w:t>
      </w:r>
      <w:r w:rsidR="000D5914">
        <w:rPr>
          <w:b/>
          <w:bCs/>
          <w:lang w:val="es-ES"/>
        </w:rPr>
        <w:t xml:space="preserve"> o limpieza</w:t>
      </w:r>
      <w:r w:rsidR="00EC05C3" w:rsidRPr="00EC05C3">
        <w:rPr>
          <w:b/>
          <w:bCs/>
          <w:lang w:val="es-ES"/>
        </w:rPr>
        <w:t xml:space="preserve"> </w:t>
      </w:r>
      <w:r w:rsidRPr="00FC3EF4">
        <w:rPr>
          <w:b/>
          <w:bCs/>
          <w:lang w:val="es-ES"/>
        </w:rPr>
        <w:t>de sangre</w:t>
      </w:r>
      <w:r w:rsidRPr="002F6CEA">
        <w:rPr>
          <w:lang w:val="es-ES"/>
        </w:rPr>
        <w:t xml:space="preserve"> se requería para serlo. Desgraciadamente, para muchas tribus, la Constitución de E</w:t>
      </w:r>
      <w:r w:rsidR="002534FA">
        <w:rPr>
          <w:lang w:val="es-ES"/>
        </w:rPr>
        <w:t>stados Unidos</w:t>
      </w:r>
      <w:r w:rsidRPr="002F6CEA">
        <w:rPr>
          <w:lang w:val="es-ES"/>
        </w:rPr>
        <w:t xml:space="preserve"> no engloba plenamente las creencias, la cultura y las formas de vida tradicionales de cada tribu, y muchas sintieron que esto no era más que otra forma de asimilación forzada. Aunque los líderes tribales se sintieron presionados para aprobar la IRA, el gobierno estadounidense</w:t>
      </w:r>
      <w:r w:rsidR="00084F47">
        <w:rPr>
          <w:lang w:val="es-ES"/>
        </w:rPr>
        <w:t xml:space="preserve"> aseguró que</w:t>
      </w:r>
      <w:r w:rsidRPr="002F6CEA">
        <w:rPr>
          <w:lang w:val="es-ES"/>
        </w:rPr>
        <w:t xml:space="preserve"> se permitió a las tribus redactar sus constituciones de acuerdo con las necesidades de su pueblo y su cultura. El proceso exigía que cuando terminaran de redactar sus constituciones, </w:t>
      </w:r>
      <w:r w:rsidR="00893015">
        <w:rPr>
          <w:lang w:val="es-ES"/>
        </w:rPr>
        <w:t>fueran</w:t>
      </w:r>
      <w:r w:rsidRPr="002F6CEA">
        <w:rPr>
          <w:lang w:val="es-ES"/>
        </w:rPr>
        <w:t xml:space="preserve"> presenta</w:t>
      </w:r>
      <w:r w:rsidR="00893015">
        <w:rPr>
          <w:lang w:val="es-ES"/>
        </w:rPr>
        <w:t>das</w:t>
      </w:r>
      <w:r w:rsidRPr="002F6CEA">
        <w:rPr>
          <w:lang w:val="es-ES"/>
        </w:rPr>
        <w:t xml:space="preserve"> al gobierno estadounidense para su aprobación. Sin embargo, debido a la naturaleza limitante de la Constitución, algunas tribus, como la Nación Navajo, aún no han ratificado una constitución</w:t>
      </w:r>
      <w:r>
        <w:rPr>
          <w:lang w:val="es-ES"/>
        </w:rPr>
        <w:t>.</w:t>
      </w:r>
      <w:r w:rsidRPr="00CA68F4">
        <w:rPr>
          <w:lang w:val="es-ES"/>
        </w:rPr>
        <w:t xml:space="preserve"> </w:t>
      </w:r>
    </w:p>
    <w:p w14:paraId="01A26082" w14:textId="77777777" w:rsidR="00AC781D" w:rsidRPr="00CA68F4" w:rsidRDefault="00AC781D">
      <w:pPr>
        <w:spacing w:after="0"/>
        <w:rPr>
          <w:sz w:val="22"/>
          <w:szCs w:val="22"/>
          <w:lang w:val="es-ES"/>
        </w:rPr>
      </w:pPr>
    </w:p>
    <w:p w14:paraId="4D5D1F90" w14:textId="3F02E932" w:rsidR="00AC781D" w:rsidRPr="00CA68F4" w:rsidRDefault="002F6CEA" w:rsidP="000E7C59">
      <w:pPr>
        <w:pStyle w:val="Heading1"/>
        <w:rPr>
          <w:lang w:val="es-ES"/>
        </w:rPr>
      </w:pPr>
      <w:r w:rsidRPr="002F6CEA">
        <w:rPr>
          <w:lang w:val="es-ES"/>
        </w:rPr>
        <w:t xml:space="preserve">El </w:t>
      </w:r>
      <w:r w:rsidR="00C05727">
        <w:rPr>
          <w:lang w:val="es-ES"/>
        </w:rPr>
        <w:t>A</w:t>
      </w:r>
      <w:r w:rsidRPr="002F6CEA">
        <w:rPr>
          <w:lang w:val="es-ES"/>
        </w:rPr>
        <w:t xml:space="preserve">lcance de la </w:t>
      </w:r>
      <w:r w:rsidR="00C05727">
        <w:rPr>
          <w:lang w:val="es-ES"/>
        </w:rPr>
        <w:t>S</w:t>
      </w:r>
      <w:r w:rsidRPr="002F6CEA">
        <w:rPr>
          <w:lang w:val="es-ES"/>
        </w:rPr>
        <w:t xml:space="preserve">oberanía </w:t>
      </w:r>
      <w:r w:rsidR="00C05727">
        <w:rPr>
          <w:lang w:val="es-ES"/>
        </w:rPr>
        <w:t>T</w:t>
      </w:r>
      <w:r w:rsidRPr="002F6CEA">
        <w:rPr>
          <w:lang w:val="es-ES"/>
        </w:rPr>
        <w:t xml:space="preserve">ribal: Federal, </w:t>
      </w:r>
      <w:r w:rsidR="00C05727">
        <w:rPr>
          <w:lang w:val="es-ES"/>
        </w:rPr>
        <w:t>E</w:t>
      </w:r>
      <w:r w:rsidRPr="002F6CEA">
        <w:rPr>
          <w:lang w:val="es-ES"/>
        </w:rPr>
        <w:t xml:space="preserve">statal, del </w:t>
      </w:r>
      <w:r w:rsidR="00C05727">
        <w:rPr>
          <w:lang w:val="es-ES"/>
        </w:rPr>
        <w:t>C</w:t>
      </w:r>
      <w:r w:rsidRPr="002F6CEA">
        <w:rPr>
          <w:lang w:val="es-ES"/>
        </w:rPr>
        <w:t xml:space="preserve">ondado, de la </w:t>
      </w:r>
      <w:r w:rsidR="00C05727">
        <w:rPr>
          <w:lang w:val="es-ES"/>
        </w:rPr>
        <w:t>C</w:t>
      </w:r>
      <w:r w:rsidRPr="002F6CEA">
        <w:rPr>
          <w:lang w:val="es-ES"/>
        </w:rPr>
        <w:t xml:space="preserve">iudad y </w:t>
      </w:r>
      <w:r w:rsidRPr="00CA68F4">
        <w:rPr>
          <w:lang w:val="es-ES"/>
        </w:rPr>
        <w:t>Tribal</w:t>
      </w:r>
    </w:p>
    <w:p w14:paraId="2FEF1911" w14:textId="37A68140" w:rsidR="00AC781D" w:rsidRPr="00CA68F4" w:rsidRDefault="002F6CEA">
      <w:pPr>
        <w:spacing w:after="0"/>
        <w:rPr>
          <w:lang w:val="es-ES"/>
        </w:rPr>
      </w:pPr>
      <w:r w:rsidRPr="002F6CEA">
        <w:rPr>
          <w:lang w:val="es-ES"/>
        </w:rPr>
        <w:t xml:space="preserve">Los distintos gobiernos estatales de Estados Unidos tienen conexiones y control algo complejos. El gobierno federal tiene autoridad sobre todos los gobiernos nacionales. De acuerdo con la </w:t>
      </w:r>
      <w:r w:rsidRPr="00993651">
        <w:rPr>
          <w:b/>
          <w:bCs/>
          <w:lang w:val="es-ES"/>
        </w:rPr>
        <w:t>Trilogía de Marshall</w:t>
      </w:r>
      <w:r w:rsidRPr="002F6CEA">
        <w:rPr>
          <w:lang w:val="es-ES"/>
        </w:rPr>
        <w:t>, un conjunto de tres decisiones de</w:t>
      </w:r>
      <w:r w:rsidR="00993651">
        <w:rPr>
          <w:lang w:val="es-ES"/>
        </w:rPr>
        <w:t xml:space="preserve"> la Corte</w:t>
      </w:r>
      <w:r w:rsidRPr="002F6CEA">
        <w:rPr>
          <w:lang w:val="es-ES"/>
        </w:rPr>
        <w:t xml:space="preserve"> Suprem</w:t>
      </w:r>
      <w:r w:rsidR="00993651">
        <w:rPr>
          <w:lang w:val="es-ES"/>
        </w:rPr>
        <w:t>a</w:t>
      </w:r>
      <w:r w:rsidRPr="002F6CEA">
        <w:rPr>
          <w:lang w:val="es-ES"/>
        </w:rPr>
        <w:t xml:space="preserve"> de principios del siglo XIX que afirmaban la posición jurídica y política de las naciones indias, los gobiernos estatales y locales (condados y ciudades) no tienen soberanía sobre las tierras tribales, aunque éstas se encuentren dentro de sus límites (lo que incluye </w:t>
      </w:r>
      <w:r w:rsidR="00993651">
        <w:rPr>
          <w:lang w:val="es-ES"/>
        </w:rPr>
        <w:t xml:space="preserve">impuestos y </w:t>
      </w:r>
      <w:r w:rsidRPr="002F6CEA">
        <w:rPr>
          <w:lang w:val="es-ES"/>
        </w:rPr>
        <w:t xml:space="preserve">la jurisdicción policial). Los gobiernos tribales tienen soberanía sobre su pueblo y sus tierras; sin embargo, como son una nación dentro de una nación (Nación </w:t>
      </w:r>
      <w:proofErr w:type="spellStart"/>
      <w:r w:rsidRPr="002F6CEA">
        <w:rPr>
          <w:lang w:val="es-ES"/>
        </w:rPr>
        <w:t>Cherokee</w:t>
      </w:r>
      <w:proofErr w:type="spellEnd"/>
      <w:r w:rsidRPr="002F6CEA">
        <w:rPr>
          <w:lang w:val="es-ES"/>
        </w:rPr>
        <w:t xml:space="preserve"> contra Georgia), el gobierno federal tiene autoridad sobre la forma en que la tribu hace valer su autoridad, tratando así a las tribus como pupilos y no como una nación extranjera. Por ejemplo, en los delitos graves cometidos en tierras tribales y en los delitos en los que hay una parte no nativa (víctima o </w:t>
      </w:r>
      <w:r w:rsidR="008B6089">
        <w:rPr>
          <w:lang w:val="es-ES"/>
        </w:rPr>
        <w:t>infractor</w:t>
      </w:r>
      <w:r w:rsidRPr="002F6CEA">
        <w:rPr>
          <w:lang w:val="es-ES"/>
        </w:rPr>
        <w:t>), el gobierno de E</w:t>
      </w:r>
      <w:r w:rsidR="008B6089">
        <w:rPr>
          <w:lang w:val="es-ES"/>
        </w:rPr>
        <w:t>stados Unidos</w:t>
      </w:r>
      <w:r w:rsidRPr="002F6CEA">
        <w:rPr>
          <w:lang w:val="es-ES"/>
        </w:rPr>
        <w:t xml:space="preserve"> reserva la jurisdicción, mientras que la tribu sólo tiene jurisdicción sobre sus miembros. Pero recientemente algunas cosas han cambiado. El gobierno estadounidense ha permitido a los gobiernos tribales procesar a los no nativos que cometan delitos en tierras tribales (véase Estados Unidos contra Cooley), y </w:t>
      </w:r>
      <w:r w:rsidR="00452EEA">
        <w:rPr>
          <w:lang w:val="es-ES"/>
        </w:rPr>
        <w:t xml:space="preserve">tan </w:t>
      </w:r>
      <w:r w:rsidRPr="002F6CEA">
        <w:rPr>
          <w:lang w:val="es-ES"/>
        </w:rPr>
        <w:t>recientemente</w:t>
      </w:r>
      <w:r w:rsidR="00452EEA">
        <w:rPr>
          <w:lang w:val="es-ES"/>
        </w:rPr>
        <w:t xml:space="preserve"> como</w:t>
      </w:r>
      <w:r w:rsidRPr="002F6CEA">
        <w:rPr>
          <w:lang w:val="es-ES"/>
        </w:rPr>
        <w:t xml:space="preserve"> el verano de 2022, </w:t>
      </w:r>
      <w:r w:rsidR="00452EEA">
        <w:rPr>
          <w:lang w:val="es-ES"/>
        </w:rPr>
        <w:t>la</w:t>
      </w:r>
      <w:r w:rsidRPr="002F6CEA">
        <w:rPr>
          <w:lang w:val="es-ES"/>
        </w:rPr>
        <w:t xml:space="preserve"> </w:t>
      </w:r>
      <w:r w:rsidR="00452EEA">
        <w:rPr>
          <w:lang w:val="es-ES"/>
        </w:rPr>
        <w:t>Corte</w:t>
      </w:r>
      <w:r w:rsidRPr="002F6CEA">
        <w:rPr>
          <w:lang w:val="es-ES"/>
        </w:rPr>
        <w:t xml:space="preserve"> Suprem</w:t>
      </w:r>
      <w:r w:rsidR="00452EEA">
        <w:rPr>
          <w:lang w:val="es-ES"/>
        </w:rPr>
        <w:t>a</w:t>
      </w:r>
      <w:r w:rsidRPr="002F6CEA">
        <w:rPr>
          <w:lang w:val="es-ES"/>
        </w:rPr>
        <w:t xml:space="preserve"> de Estados Unidos ha permitido al gobierno estadounidense compartir con los estados la jurisdicción sobre los no nativos que cometan delitos en tierras tribales, (Oklahoma contra Castro-Huerta), una primicia en casi 200 años de relaciones jurídicas entre tribus y Estados Unidos.</w:t>
      </w:r>
      <w:r w:rsidRPr="00CA68F4">
        <w:rPr>
          <w:lang w:val="es-ES"/>
        </w:rPr>
        <w:t xml:space="preserve"> </w:t>
      </w:r>
    </w:p>
    <w:p w14:paraId="062A4EF3" w14:textId="0D2CF2A5" w:rsidR="00AC781D" w:rsidRPr="00CA68F4" w:rsidRDefault="006A6D01">
      <w:pPr>
        <w:spacing w:after="0"/>
        <w:rPr>
          <w:lang w:val="es-ES"/>
        </w:rPr>
      </w:pPr>
      <w:r w:rsidRPr="006A6D01">
        <w:rPr>
          <w:lang w:val="es-ES"/>
        </w:rPr>
        <w:lastRenderedPageBreak/>
        <w:t xml:space="preserve">Ocasionalmente, se pueden establecer acuerdos entre los gobiernos. Una tribu y un estado pueden </w:t>
      </w:r>
      <w:r w:rsidR="00334C08">
        <w:rPr>
          <w:lang w:val="es-ES"/>
        </w:rPr>
        <w:t>entrar en</w:t>
      </w:r>
      <w:r w:rsidRPr="006A6D01">
        <w:rPr>
          <w:lang w:val="es-ES"/>
        </w:rPr>
        <w:t xml:space="preserve"> </w:t>
      </w:r>
      <w:r w:rsidRPr="00334C08">
        <w:rPr>
          <w:b/>
          <w:bCs/>
          <w:lang w:val="es-ES"/>
        </w:rPr>
        <w:t>pactos</w:t>
      </w:r>
      <w:r w:rsidRPr="006A6D01">
        <w:rPr>
          <w:lang w:val="es-ES"/>
        </w:rPr>
        <w:t>, o acuerdos, entre sí en los que la tribu se compromete a limitar su autoridad siempre que el estado haga lo mismo (por ejemplo, los pactos sobre el juego en Oklahoma que determinan una determinada cantidad de impuestos pagados al estado siempre que éste destine el dinero a un Fondo Educativo). En Alaska, un pacto tribal ha establecido recientemente procedimientos para la colocación de niños indígenas en acogida</w:t>
      </w:r>
      <w:r w:rsidR="00BF78EB">
        <w:rPr>
          <w:lang w:val="es-ES"/>
        </w:rPr>
        <w:t xml:space="preserve"> temporal</w:t>
      </w:r>
      <w:r w:rsidRPr="006A6D01">
        <w:rPr>
          <w:lang w:val="es-ES"/>
        </w:rPr>
        <w:t xml:space="preserve"> y servicios de bienestar infantil, así como procedimientos para establecer escuelas tribales concertadas. Irónicamente, las cinco tribus de Oklahoma están disputando actualmente la renovación de las oportunidades de caza y pesca garantizadas, un pacto que ha permitido a las tribus hacer "grandes descuentos" en las tasas de caza y pesca a los miembros de la tribu que cazan y pescan en tierras tribales.</w:t>
      </w:r>
      <w:r>
        <w:rPr>
          <w:lang w:val="es-ES"/>
        </w:rPr>
        <w:t xml:space="preserve"> </w:t>
      </w:r>
    </w:p>
    <w:p w14:paraId="0CBD6908" w14:textId="0306DBCF" w:rsidR="00AC781D" w:rsidRPr="00CA68F4" w:rsidRDefault="006B574D" w:rsidP="006435F9">
      <w:pPr>
        <w:pStyle w:val="Heading1"/>
        <w:rPr>
          <w:lang w:val="es-ES"/>
        </w:rPr>
      </w:pPr>
      <w:r>
        <w:rPr>
          <w:lang w:val="es-ES"/>
        </w:rPr>
        <w:t xml:space="preserve">Fuentes </w:t>
      </w:r>
    </w:p>
    <w:p w14:paraId="597302E0" w14:textId="03CFC7BC" w:rsidR="00AC781D" w:rsidRPr="00D25A29" w:rsidRDefault="00000000" w:rsidP="00D25A29">
      <w:pPr>
        <w:ind w:left="720" w:hanging="720"/>
        <w:rPr>
          <w:sz w:val="18"/>
          <w:szCs w:val="18"/>
          <w:highlight w:val="white"/>
          <w:lang w:val="es-ES"/>
        </w:rPr>
      </w:pPr>
      <w:proofErr w:type="spellStart"/>
      <w:r w:rsidRPr="00D25A29">
        <w:rPr>
          <w:sz w:val="18"/>
          <w:szCs w:val="18"/>
          <w:highlight w:val="white"/>
          <w:lang w:val="es-ES"/>
        </w:rPr>
        <w:t>Bruyneel</w:t>
      </w:r>
      <w:proofErr w:type="spellEnd"/>
      <w:r w:rsidRPr="00D25A29">
        <w:rPr>
          <w:sz w:val="18"/>
          <w:szCs w:val="18"/>
          <w:highlight w:val="white"/>
          <w:lang w:val="es-ES"/>
        </w:rPr>
        <w:t xml:space="preserve">, K. (2016). </w:t>
      </w:r>
      <w:proofErr w:type="spellStart"/>
      <w:r w:rsidRPr="00D25A29">
        <w:rPr>
          <w:sz w:val="18"/>
          <w:szCs w:val="18"/>
          <w:highlight w:val="white"/>
          <w:lang w:val="es-ES"/>
        </w:rPr>
        <w:t>Indian</w:t>
      </w:r>
      <w:proofErr w:type="spellEnd"/>
      <w:r w:rsidRPr="00D25A29">
        <w:rPr>
          <w:sz w:val="18"/>
          <w:szCs w:val="18"/>
          <w:highlight w:val="white"/>
          <w:lang w:val="es-ES"/>
        </w:rPr>
        <w:t xml:space="preserve"> </w:t>
      </w:r>
      <w:proofErr w:type="spellStart"/>
      <w:r w:rsidRPr="00D25A29">
        <w:rPr>
          <w:sz w:val="18"/>
          <w:szCs w:val="18"/>
          <w:highlight w:val="white"/>
          <w:lang w:val="es-ES"/>
        </w:rPr>
        <w:t>Citizenship</w:t>
      </w:r>
      <w:proofErr w:type="spellEnd"/>
      <w:r w:rsidRPr="00D25A29">
        <w:rPr>
          <w:sz w:val="18"/>
          <w:szCs w:val="18"/>
          <w:highlight w:val="white"/>
          <w:lang w:val="es-ES"/>
        </w:rPr>
        <w:t xml:space="preserve"> </w:t>
      </w:r>
      <w:proofErr w:type="spellStart"/>
      <w:r w:rsidRPr="00D25A29">
        <w:rPr>
          <w:sz w:val="18"/>
          <w:szCs w:val="18"/>
          <w:highlight w:val="white"/>
          <w:lang w:val="es-ES"/>
        </w:rPr>
        <w:t>Act</w:t>
      </w:r>
      <w:proofErr w:type="spellEnd"/>
      <w:r w:rsidRPr="00D25A29">
        <w:rPr>
          <w:sz w:val="18"/>
          <w:szCs w:val="18"/>
          <w:highlight w:val="white"/>
          <w:lang w:val="es-ES"/>
        </w:rPr>
        <w:t xml:space="preserve"> (1924). </w:t>
      </w:r>
      <w:r w:rsidR="000937F7" w:rsidRPr="00D25A29">
        <w:rPr>
          <w:sz w:val="18"/>
          <w:szCs w:val="18"/>
          <w:highlight w:val="white"/>
          <w:lang w:val="es-ES"/>
        </w:rPr>
        <w:t>E</w:t>
      </w:r>
      <w:r w:rsidR="006435F9" w:rsidRPr="00D25A29">
        <w:rPr>
          <w:sz w:val="18"/>
          <w:szCs w:val="18"/>
          <w:highlight w:val="white"/>
          <w:lang w:val="es-ES"/>
        </w:rPr>
        <w:t>n Edward</w:t>
      </w:r>
      <w:r w:rsidRPr="00D25A29">
        <w:rPr>
          <w:sz w:val="18"/>
          <w:szCs w:val="18"/>
          <w:highlight w:val="white"/>
          <w:lang w:val="es-ES"/>
        </w:rPr>
        <w:t xml:space="preserve"> J. Blum (Ed.), </w:t>
      </w:r>
      <w:proofErr w:type="spellStart"/>
      <w:r w:rsidRPr="00D25A29">
        <w:rPr>
          <w:i/>
          <w:sz w:val="18"/>
          <w:szCs w:val="18"/>
          <w:highlight w:val="white"/>
          <w:lang w:val="es-ES"/>
        </w:rPr>
        <w:t>America</w:t>
      </w:r>
      <w:proofErr w:type="spellEnd"/>
      <w:r w:rsidRPr="00D25A29">
        <w:rPr>
          <w:i/>
          <w:sz w:val="18"/>
          <w:szCs w:val="18"/>
          <w:highlight w:val="white"/>
          <w:lang w:val="es-ES"/>
        </w:rPr>
        <w:t xml:space="preserve"> in </w:t>
      </w:r>
      <w:proofErr w:type="spellStart"/>
      <w:r w:rsidRPr="00D25A29">
        <w:rPr>
          <w:i/>
          <w:sz w:val="18"/>
          <w:szCs w:val="18"/>
          <w:highlight w:val="white"/>
          <w:lang w:val="es-ES"/>
        </w:rPr>
        <w:t>the</w:t>
      </w:r>
      <w:proofErr w:type="spellEnd"/>
      <w:r w:rsidRPr="00D25A29">
        <w:rPr>
          <w:i/>
          <w:sz w:val="18"/>
          <w:szCs w:val="18"/>
          <w:highlight w:val="white"/>
          <w:lang w:val="es-ES"/>
        </w:rPr>
        <w:t xml:space="preserve"> </w:t>
      </w:r>
      <w:proofErr w:type="spellStart"/>
      <w:r w:rsidRPr="00D25A29">
        <w:rPr>
          <w:i/>
          <w:sz w:val="18"/>
          <w:szCs w:val="18"/>
          <w:highlight w:val="white"/>
          <w:lang w:val="es-ES"/>
        </w:rPr>
        <w:t>world</w:t>
      </w:r>
      <w:proofErr w:type="spellEnd"/>
      <w:r w:rsidRPr="00D25A29">
        <w:rPr>
          <w:i/>
          <w:sz w:val="18"/>
          <w:szCs w:val="18"/>
          <w:highlight w:val="white"/>
          <w:lang w:val="es-ES"/>
        </w:rPr>
        <w:t xml:space="preserve">, 1776 </w:t>
      </w:r>
      <w:proofErr w:type="spellStart"/>
      <w:r w:rsidRPr="00D25A29">
        <w:rPr>
          <w:i/>
          <w:sz w:val="18"/>
          <w:szCs w:val="18"/>
          <w:highlight w:val="white"/>
          <w:lang w:val="es-ES"/>
        </w:rPr>
        <w:t>to</w:t>
      </w:r>
      <w:proofErr w:type="spellEnd"/>
      <w:r w:rsidRPr="00D25A29">
        <w:rPr>
          <w:i/>
          <w:sz w:val="18"/>
          <w:szCs w:val="18"/>
          <w:highlight w:val="white"/>
          <w:lang w:val="es-ES"/>
        </w:rPr>
        <w:t xml:space="preserve"> </w:t>
      </w:r>
      <w:proofErr w:type="spellStart"/>
      <w:r w:rsidRPr="00D25A29">
        <w:rPr>
          <w:i/>
          <w:sz w:val="18"/>
          <w:szCs w:val="18"/>
          <w:highlight w:val="white"/>
          <w:lang w:val="es-ES"/>
        </w:rPr>
        <w:t>the</w:t>
      </w:r>
      <w:proofErr w:type="spellEnd"/>
      <w:r w:rsidRPr="00D25A29">
        <w:rPr>
          <w:i/>
          <w:sz w:val="18"/>
          <w:szCs w:val="18"/>
          <w:highlight w:val="white"/>
          <w:lang w:val="es-ES"/>
        </w:rPr>
        <w:t xml:space="preserve"> </w:t>
      </w:r>
      <w:proofErr w:type="spellStart"/>
      <w:r w:rsidRPr="00D25A29">
        <w:rPr>
          <w:i/>
          <w:sz w:val="18"/>
          <w:szCs w:val="18"/>
          <w:highlight w:val="white"/>
          <w:lang w:val="es-ES"/>
        </w:rPr>
        <w:t>present</w:t>
      </w:r>
      <w:proofErr w:type="spellEnd"/>
      <w:r w:rsidRPr="00D25A29">
        <w:rPr>
          <w:i/>
          <w:sz w:val="18"/>
          <w:szCs w:val="18"/>
          <w:highlight w:val="white"/>
          <w:lang w:val="es-ES"/>
        </w:rPr>
        <w:t xml:space="preserve">: A </w:t>
      </w:r>
      <w:proofErr w:type="spellStart"/>
      <w:r w:rsidRPr="00D25A29">
        <w:rPr>
          <w:i/>
          <w:sz w:val="18"/>
          <w:szCs w:val="18"/>
          <w:highlight w:val="white"/>
          <w:lang w:val="es-ES"/>
        </w:rPr>
        <w:t>supplement</w:t>
      </w:r>
      <w:proofErr w:type="spellEnd"/>
      <w:r w:rsidRPr="00D25A29">
        <w:rPr>
          <w:i/>
          <w:sz w:val="18"/>
          <w:szCs w:val="18"/>
          <w:highlight w:val="white"/>
          <w:lang w:val="es-ES"/>
        </w:rPr>
        <w:t xml:space="preserve"> </w:t>
      </w:r>
      <w:proofErr w:type="spellStart"/>
      <w:r w:rsidRPr="00D25A29">
        <w:rPr>
          <w:i/>
          <w:sz w:val="18"/>
          <w:szCs w:val="18"/>
          <w:highlight w:val="white"/>
          <w:lang w:val="es-ES"/>
        </w:rPr>
        <w:t>to</w:t>
      </w:r>
      <w:proofErr w:type="spellEnd"/>
      <w:r w:rsidRPr="00D25A29">
        <w:rPr>
          <w:i/>
          <w:sz w:val="18"/>
          <w:szCs w:val="18"/>
          <w:highlight w:val="white"/>
          <w:lang w:val="es-ES"/>
        </w:rPr>
        <w:t xml:space="preserve"> </w:t>
      </w:r>
      <w:proofErr w:type="spellStart"/>
      <w:r w:rsidRPr="00D25A29">
        <w:rPr>
          <w:i/>
          <w:sz w:val="18"/>
          <w:szCs w:val="18"/>
          <w:highlight w:val="white"/>
          <w:lang w:val="es-ES"/>
        </w:rPr>
        <w:t>the</w:t>
      </w:r>
      <w:proofErr w:type="spellEnd"/>
      <w:r w:rsidRPr="00D25A29">
        <w:rPr>
          <w:i/>
          <w:sz w:val="18"/>
          <w:szCs w:val="18"/>
          <w:highlight w:val="white"/>
          <w:lang w:val="es-ES"/>
        </w:rPr>
        <w:t xml:space="preserve"> </w:t>
      </w:r>
      <w:proofErr w:type="spellStart"/>
      <w:r w:rsidRPr="00D25A29">
        <w:rPr>
          <w:i/>
          <w:sz w:val="18"/>
          <w:szCs w:val="18"/>
          <w:highlight w:val="white"/>
          <w:lang w:val="es-ES"/>
        </w:rPr>
        <w:t>dictionary</w:t>
      </w:r>
      <w:proofErr w:type="spellEnd"/>
      <w:r w:rsidRPr="00D25A29">
        <w:rPr>
          <w:i/>
          <w:sz w:val="18"/>
          <w:szCs w:val="18"/>
          <w:highlight w:val="white"/>
          <w:lang w:val="es-ES"/>
        </w:rPr>
        <w:t xml:space="preserve"> </w:t>
      </w:r>
      <w:proofErr w:type="spellStart"/>
      <w:r w:rsidRPr="00D25A29">
        <w:rPr>
          <w:i/>
          <w:sz w:val="18"/>
          <w:szCs w:val="18"/>
          <w:highlight w:val="white"/>
          <w:lang w:val="es-ES"/>
        </w:rPr>
        <w:t>of</w:t>
      </w:r>
      <w:proofErr w:type="spellEnd"/>
      <w:r w:rsidRPr="00D25A29">
        <w:rPr>
          <w:i/>
          <w:sz w:val="18"/>
          <w:szCs w:val="18"/>
          <w:highlight w:val="white"/>
          <w:lang w:val="es-ES"/>
        </w:rPr>
        <w:t xml:space="preserve"> American </w:t>
      </w:r>
      <w:proofErr w:type="spellStart"/>
      <w:r w:rsidRPr="00D25A29">
        <w:rPr>
          <w:i/>
          <w:sz w:val="18"/>
          <w:szCs w:val="18"/>
          <w:highlight w:val="white"/>
          <w:lang w:val="es-ES"/>
        </w:rPr>
        <w:t>history</w:t>
      </w:r>
      <w:proofErr w:type="spellEnd"/>
      <w:r w:rsidRPr="00D25A29">
        <w:rPr>
          <w:i/>
          <w:sz w:val="18"/>
          <w:szCs w:val="18"/>
          <w:highlight w:val="white"/>
          <w:lang w:val="es-ES"/>
        </w:rPr>
        <w:t>: A-L,</w:t>
      </w:r>
      <w:r w:rsidRPr="00D25A29">
        <w:rPr>
          <w:sz w:val="18"/>
          <w:szCs w:val="18"/>
          <w:highlight w:val="white"/>
          <w:lang w:val="es-ES"/>
        </w:rPr>
        <w:t xml:space="preserve"> 492-494.</w:t>
      </w:r>
    </w:p>
    <w:p w14:paraId="2C423EF4" w14:textId="77777777" w:rsidR="00AC781D" w:rsidRPr="00D25A29" w:rsidRDefault="00000000" w:rsidP="00D25A29">
      <w:pPr>
        <w:ind w:left="720" w:hanging="720"/>
        <w:rPr>
          <w:sz w:val="18"/>
          <w:szCs w:val="18"/>
          <w:lang w:val="es-ES"/>
        </w:rPr>
      </w:pPr>
      <w:proofErr w:type="spellStart"/>
      <w:r w:rsidRPr="00D25A29">
        <w:rPr>
          <w:sz w:val="18"/>
          <w:szCs w:val="18"/>
          <w:lang w:val="es-ES"/>
        </w:rPr>
        <w:t>Deloria</w:t>
      </w:r>
      <w:proofErr w:type="spellEnd"/>
      <w:r w:rsidRPr="00D25A29">
        <w:rPr>
          <w:sz w:val="18"/>
          <w:szCs w:val="18"/>
          <w:lang w:val="es-ES"/>
        </w:rPr>
        <w:t xml:space="preserve">, V. (2002). </w:t>
      </w:r>
      <w:proofErr w:type="spellStart"/>
      <w:r w:rsidRPr="00D25A29">
        <w:rPr>
          <w:i/>
          <w:sz w:val="18"/>
          <w:szCs w:val="18"/>
          <w:lang w:val="es-ES"/>
        </w:rPr>
        <w:t>The</w:t>
      </w:r>
      <w:proofErr w:type="spellEnd"/>
      <w:r w:rsidRPr="00D25A29">
        <w:rPr>
          <w:i/>
          <w:sz w:val="18"/>
          <w:szCs w:val="18"/>
          <w:lang w:val="es-ES"/>
        </w:rPr>
        <w:t xml:space="preserve"> </w:t>
      </w:r>
      <w:proofErr w:type="spellStart"/>
      <w:r w:rsidRPr="00D25A29">
        <w:rPr>
          <w:i/>
          <w:sz w:val="18"/>
          <w:szCs w:val="18"/>
          <w:lang w:val="es-ES"/>
        </w:rPr>
        <w:t>Indian</w:t>
      </w:r>
      <w:proofErr w:type="spellEnd"/>
      <w:r w:rsidRPr="00D25A29">
        <w:rPr>
          <w:i/>
          <w:sz w:val="18"/>
          <w:szCs w:val="18"/>
          <w:lang w:val="es-ES"/>
        </w:rPr>
        <w:t xml:space="preserve"> </w:t>
      </w:r>
      <w:proofErr w:type="spellStart"/>
      <w:r w:rsidRPr="00D25A29">
        <w:rPr>
          <w:i/>
          <w:sz w:val="18"/>
          <w:szCs w:val="18"/>
          <w:lang w:val="es-ES"/>
        </w:rPr>
        <w:t>Reorganization</w:t>
      </w:r>
      <w:proofErr w:type="spellEnd"/>
      <w:r w:rsidRPr="00D25A29">
        <w:rPr>
          <w:i/>
          <w:sz w:val="18"/>
          <w:szCs w:val="18"/>
          <w:lang w:val="es-ES"/>
        </w:rPr>
        <w:t xml:space="preserve"> </w:t>
      </w:r>
      <w:proofErr w:type="spellStart"/>
      <w:r w:rsidRPr="00D25A29">
        <w:rPr>
          <w:i/>
          <w:sz w:val="18"/>
          <w:szCs w:val="18"/>
          <w:lang w:val="es-ES"/>
        </w:rPr>
        <w:t>Act</w:t>
      </w:r>
      <w:proofErr w:type="spellEnd"/>
      <w:r w:rsidRPr="00D25A29">
        <w:rPr>
          <w:i/>
          <w:sz w:val="18"/>
          <w:szCs w:val="18"/>
          <w:lang w:val="es-ES"/>
        </w:rPr>
        <w:t xml:space="preserve">: </w:t>
      </w:r>
      <w:proofErr w:type="spellStart"/>
      <w:r w:rsidRPr="00D25A29">
        <w:rPr>
          <w:i/>
          <w:sz w:val="18"/>
          <w:szCs w:val="18"/>
          <w:lang w:val="es-ES"/>
        </w:rPr>
        <w:t>Congresses</w:t>
      </w:r>
      <w:proofErr w:type="spellEnd"/>
      <w:r w:rsidRPr="00D25A29">
        <w:rPr>
          <w:i/>
          <w:sz w:val="18"/>
          <w:szCs w:val="18"/>
          <w:lang w:val="es-ES"/>
        </w:rPr>
        <w:t xml:space="preserve"> and </w:t>
      </w:r>
      <w:proofErr w:type="spellStart"/>
      <w:r w:rsidRPr="00D25A29">
        <w:rPr>
          <w:i/>
          <w:sz w:val="18"/>
          <w:szCs w:val="18"/>
          <w:lang w:val="es-ES"/>
        </w:rPr>
        <w:t>bills</w:t>
      </w:r>
      <w:proofErr w:type="spellEnd"/>
      <w:r w:rsidRPr="00D25A29">
        <w:rPr>
          <w:sz w:val="18"/>
          <w:szCs w:val="18"/>
          <w:lang w:val="es-ES"/>
        </w:rPr>
        <w:t xml:space="preserve">. </w:t>
      </w:r>
      <w:proofErr w:type="spellStart"/>
      <w:r w:rsidRPr="00D25A29">
        <w:rPr>
          <w:sz w:val="18"/>
          <w:szCs w:val="18"/>
          <w:lang w:val="es-ES"/>
        </w:rPr>
        <w:t>University</w:t>
      </w:r>
      <w:proofErr w:type="spellEnd"/>
      <w:r w:rsidRPr="00D25A29">
        <w:rPr>
          <w:sz w:val="18"/>
          <w:szCs w:val="18"/>
          <w:lang w:val="es-ES"/>
        </w:rPr>
        <w:t xml:space="preserve"> </w:t>
      </w:r>
      <w:proofErr w:type="spellStart"/>
      <w:r w:rsidRPr="00D25A29">
        <w:rPr>
          <w:sz w:val="18"/>
          <w:szCs w:val="18"/>
          <w:lang w:val="es-ES"/>
        </w:rPr>
        <w:t>of</w:t>
      </w:r>
      <w:proofErr w:type="spellEnd"/>
      <w:r w:rsidRPr="00D25A29">
        <w:rPr>
          <w:sz w:val="18"/>
          <w:szCs w:val="18"/>
          <w:lang w:val="es-ES"/>
        </w:rPr>
        <w:t xml:space="preserve"> Oklahoma </w:t>
      </w:r>
      <w:proofErr w:type="spellStart"/>
      <w:r w:rsidRPr="00D25A29">
        <w:rPr>
          <w:sz w:val="18"/>
          <w:szCs w:val="18"/>
          <w:lang w:val="es-ES"/>
        </w:rPr>
        <w:t>Press</w:t>
      </w:r>
      <w:proofErr w:type="spellEnd"/>
      <w:r w:rsidRPr="00D25A29">
        <w:rPr>
          <w:sz w:val="18"/>
          <w:szCs w:val="18"/>
          <w:lang w:val="es-ES"/>
        </w:rPr>
        <w:t>.</w:t>
      </w:r>
    </w:p>
    <w:p w14:paraId="0475E445" w14:textId="425A7A0C" w:rsidR="00AC781D" w:rsidRPr="00D25A29" w:rsidRDefault="00000000" w:rsidP="00D25A29">
      <w:pPr>
        <w:ind w:left="720" w:hanging="720"/>
        <w:rPr>
          <w:sz w:val="18"/>
          <w:szCs w:val="18"/>
          <w:highlight w:val="white"/>
          <w:lang w:val="es-ES"/>
        </w:rPr>
      </w:pPr>
      <w:proofErr w:type="spellStart"/>
      <w:r w:rsidRPr="00D25A29">
        <w:rPr>
          <w:sz w:val="18"/>
          <w:szCs w:val="18"/>
          <w:highlight w:val="white"/>
          <w:lang w:val="es-ES"/>
        </w:rPr>
        <w:t>Farris</w:t>
      </w:r>
      <w:proofErr w:type="spellEnd"/>
      <w:r w:rsidRPr="00D25A29">
        <w:rPr>
          <w:sz w:val="18"/>
          <w:szCs w:val="18"/>
          <w:highlight w:val="white"/>
          <w:lang w:val="es-ES"/>
        </w:rPr>
        <w:t>, E. (</w:t>
      </w:r>
      <w:r w:rsidR="00C00492" w:rsidRPr="00D25A29">
        <w:rPr>
          <w:sz w:val="18"/>
          <w:szCs w:val="18"/>
          <w:highlight w:val="white"/>
          <w:lang w:val="es-ES"/>
        </w:rPr>
        <w:t xml:space="preserve">13nde diciembre de </w:t>
      </w:r>
      <w:r w:rsidRPr="00D25A29">
        <w:rPr>
          <w:sz w:val="18"/>
          <w:szCs w:val="18"/>
          <w:highlight w:val="white"/>
          <w:lang w:val="es-ES"/>
        </w:rPr>
        <w:t xml:space="preserve">2021). Five </w:t>
      </w:r>
      <w:proofErr w:type="spellStart"/>
      <w:r w:rsidRPr="00D25A29">
        <w:rPr>
          <w:sz w:val="18"/>
          <w:szCs w:val="18"/>
          <w:highlight w:val="white"/>
          <w:lang w:val="es-ES"/>
        </w:rPr>
        <w:t>tribes</w:t>
      </w:r>
      <w:proofErr w:type="spellEnd"/>
      <w:r w:rsidRPr="00D25A29">
        <w:rPr>
          <w:sz w:val="18"/>
          <w:szCs w:val="18"/>
          <w:highlight w:val="white"/>
          <w:lang w:val="es-ES"/>
        </w:rPr>
        <w:t xml:space="preserve"> </w:t>
      </w:r>
      <w:proofErr w:type="spellStart"/>
      <w:r w:rsidRPr="00D25A29">
        <w:rPr>
          <w:sz w:val="18"/>
          <w:szCs w:val="18"/>
          <w:highlight w:val="white"/>
          <w:lang w:val="es-ES"/>
        </w:rPr>
        <w:t>issue</w:t>
      </w:r>
      <w:proofErr w:type="spellEnd"/>
      <w:r w:rsidRPr="00D25A29">
        <w:rPr>
          <w:sz w:val="18"/>
          <w:szCs w:val="18"/>
          <w:highlight w:val="white"/>
          <w:lang w:val="es-ES"/>
        </w:rPr>
        <w:t xml:space="preserve"> </w:t>
      </w:r>
      <w:proofErr w:type="spellStart"/>
      <w:r w:rsidRPr="00D25A29">
        <w:rPr>
          <w:sz w:val="18"/>
          <w:szCs w:val="18"/>
          <w:highlight w:val="white"/>
          <w:lang w:val="es-ES"/>
        </w:rPr>
        <w:t>statements</w:t>
      </w:r>
      <w:proofErr w:type="spellEnd"/>
      <w:r w:rsidRPr="00D25A29">
        <w:rPr>
          <w:sz w:val="18"/>
          <w:szCs w:val="18"/>
          <w:highlight w:val="white"/>
          <w:lang w:val="es-ES"/>
        </w:rPr>
        <w:t xml:space="preserve"> </w:t>
      </w:r>
      <w:proofErr w:type="spellStart"/>
      <w:r w:rsidRPr="00D25A29">
        <w:rPr>
          <w:sz w:val="18"/>
          <w:szCs w:val="18"/>
          <w:highlight w:val="white"/>
          <w:lang w:val="es-ES"/>
        </w:rPr>
        <w:t>on</w:t>
      </w:r>
      <w:proofErr w:type="spellEnd"/>
      <w:r w:rsidRPr="00D25A29">
        <w:rPr>
          <w:sz w:val="18"/>
          <w:szCs w:val="18"/>
          <w:highlight w:val="white"/>
          <w:lang w:val="es-ES"/>
        </w:rPr>
        <w:t xml:space="preserve"> </w:t>
      </w:r>
      <w:proofErr w:type="spellStart"/>
      <w:r w:rsidRPr="00D25A29">
        <w:rPr>
          <w:sz w:val="18"/>
          <w:szCs w:val="18"/>
          <w:highlight w:val="white"/>
          <w:lang w:val="es-ES"/>
        </w:rPr>
        <w:t>Governor</w:t>
      </w:r>
      <w:proofErr w:type="spellEnd"/>
      <w:r w:rsidRPr="00D25A29">
        <w:rPr>
          <w:sz w:val="18"/>
          <w:szCs w:val="18"/>
          <w:highlight w:val="white"/>
          <w:lang w:val="es-ES"/>
        </w:rPr>
        <w:t xml:space="preserve"> Stitt </w:t>
      </w:r>
      <w:proofErr w:type="spellStart"/>
      <w:r w:rsidRPr="00D25A29">
        <w:rPr>
          <w:sz w:val="18"/>
          <w:szCs w:val="18"/>
          <w:highlight w:val="white"/>
          <w:lang w:val="es-ES"/>
        </w:rPr>
        <w:t>canceling</w:t>
      </w:r>
      <w:proofErr w:type="spellEnd"/>
      <w:r w:rsidRPr="00D25A29">
        <w:rPr>
          <w:sz w:val="18"/>
          <w:szCs w:val="18"/>
          <w:highlight w:val="white"/>
          <w:lang w:val="es-ES"/>
        </w:rPr>
        <w:t xml:space="preserve"> </w:t>
      </w:r>
      <w:proofErr w:type="spellStart"/>
      <w:r w:rsidRPr="00D25A29">
        <w:rPr>
          <w:sz w:val="18"/>
          <w:szCs w:val="18"/>
          <w:highlight w:val="white"/>
          <w:lang w:val="es-ES"/>
        </w:rPr>
        <w:t>hunting</w:t>
      </w:r>
      <w:proofErr w:type="spellEnd"/>
      <w:r w:rsidRPr="00D25A29">
        <w:rPr>
          <w:sz w:val="18"/>
          <w:szCs w:val="18"/>
          <w:highlight w:val="white"/>
          <w:lang w:val="es-ES"/>
        </w:rPr>
        <w:t xml:space="preserve">, </w:t>
      </w:r>
      <w:proofErr w:type="spellStart"/>
      <w:r w:rsidRPr="00D25A29">
        <w:rPr>
          <w:sz w:val="18"/>
          <w:szCs w:val="18"/>
          <w:highlight w:val="white"/>
          <w:lang w:val="es-ES"/>
        </w:rPr>
        <w:t>fishing</w:t>
      </w:r>
      <w:proofErr w:type="spellEnd"/>
      <w:r w:rsidRPr="00D25A29">
        <w:rPr>
          <w:sz w:val="18"/>
          <w:szCs w:val="18"/>
          <w:highlight w:val="white"/>
          <w:lang w:val="es-ES"/>
        </w:rPr>
        <w:t xml:space="preserve"> compacts.” 2NewsOklahoma. </w:t>
      </w:r>
      <w:hyperlink r:id="rId7">
        <w:r w:rsidRPr="00D25A29">
          <w:rPr>
            <w:color w:val="1155CC"/>
            <w:sz w:val="18"/>
            <w:szCs w:val="18"/>
            <w:highlight w:val="white"/>
            <w:u w:val="single"/>
            <w:lang w:val="es-ES"/>
          </w:rPr>
          <w:t xml:space="preserve">Five </w:t>
        </w:r>
        <w:proofErr w:type="spellStart"/>
        <w:r w:rsidRPr="00D25A29">
          <w:rPr>
            <w:color w:val="1155CC"/>
            <w:sz w:val="18"/>
            <w:szCs w:val="18"/>
            <w:highlight w:val="white"/>
            <w:u w:val="single"/>
            <w:lang w:val="es-ES"/>
          </w:rPr>
          <w:t>tribes</w:t>
        </w:r>
        <w:proofErr w:type="spellEnd"/>
        <w:r w:rsidRPr="00D25A29">
          <w:rPr>
            <w:color w:val="1155CC"/>
            <w:sz w:val="18"/>
            <w:szCs w:val="18"/>
            <w:highlight w:val="white"/>
            <w:u w:val="single"/>
            <w:lang w:val="es-ES"/>
          </w:rPr>
          <w:t xml:space="preserve"> </w:t>
        </w:r>
        <w:proofErr w:type="spellStart"/>
        <w:r w:rsidRPr="00D25A29">
          <w:rPr>
            <w:color w:val="1155CC"/>
            <w:sz w:val="18"/>
            <w:szCs w:val="18"/>
            <w:highlight w:val="white"/>
            <w:u w:val="single"/>
            <w:lang w:val="es-ES"/>
          </w:rPr>
          <w:t>issue</w:t>
        </w:r>
        <w:proofErr w:type="spellEnd"/>
        <w:r w:rsidRPr="00D25A29">
          <w:rPr>
            <w:color w:val="1155CC"/>
            <w:sz w:val="18"/>
            <w:szCs w:val="18"/>
            <w:highlight w:val="white"/>
            <w:u w:val="single"/>
            <w:lang w:val="es-ES"/>
          </w:rPr>
          <w:t xml:space="preserve"> </w:t>
        </w:r>
        <w:proofErr w:type="spellStart"/>
        <w:r w:rsidRPr="00D25A29">
          <w:rPr>
            <w:color w:val="1155CC"/>
            <w:sz w:val="18"/>
            <w:szCs w:val="18"/>
            <w:highlight w:val="white"/>
            <w:u w:val="single"/>
            <w:lang w:val="es-ES"/>
          </w:rPr>
          <w:t>statements</w:t>
        </w:r>
        <w:proofErr w:type="spellEnd"/>
        <w:r w:rsidRPr="00D25A29">
          <w:rPr>
            <w:color w:val="1155CC"/>
            <w:sz w:val="18"/>
            <w:szCs w:val="18"/>
            <w:highlight w:val="white"/>
            <w:u w:val="single"/>
            <w:lang w:val="es-ES"/>
          </w:rPr>
          <w:t xml:space="preserve"> </w:t>
        </w:r>
        <w:proofErr w:type="spellStart"/>
        <w:r w:rsidRPr="00D25A29">
          <w:rPr>
            <w:color w:val="1155CC"/>
            <w:sz w:val="18"/>
            <w:szCs w:val="18"/>
            <w:highlight w:val="white"/>
            <w:u w:val="single"/>
            <w:lang w:val="es-ES"/>
          </w:rPr>
          <w:t>on</w:t>
        </w:r>
        <w:proofErr w:type="spellEnd"/>
        <w:r w:rsidRPr="00D25A29">
          <w:rPr>
            <w:color w:val="1155CC"/>
            <w:sz w:val="18"/>
            <w:szCs w:val="18"/>
            <w:highlight w:val="white"/>
            <w:u w:val="single"/>
            <w:lang w:val="es-ES"/>
          </w:rPr>
          <w:t xml:space="preserve"> </w:t>
        </w:r>
        <w:proofErr w:type="spellStart"/>
        <w:r w:rsidRPr="00D25A29">
          <w:rPr>
            <w:color w:val="1155CC"/>
            <w:sz w:val="18"/>
            <w:szCs w:val="18"/>
            <w:highlight w:val="white"/>
            <w:u w:val="single"/>
            <w:lang w:val="es-ES"/>
          </w:rPr>
          <w:t>Gov</w:t>
        </w:r>
        <w:proofErr w:type="spellEnd"/>
        <w:r w:rsidRPr="00D25A29">
          <w:rPr>
            <w:color w:val="1155CC"/>
            <w:sz w:val="18"/>
            <w:szCs w:val="18"/>
            <w:highlight w:val="white"/>
            <w:u w:val="single"/>
            <w:lang w:val="es-ES"/>
          </w:rPr>
          <w:t xml:space="preserve">. Stitt </w:t>
        </w:r>
        <w:proofErr w:type="spellStart"/>
        <w:r w:rsidRPr="00D25A29">
          <w:rPr>
            <w:color w:val="1155CC"/>
            <w:sz w:val="18"/>
            <w:szCs w:val="18"/>
            <w:highlight w:val="white"/>
            <w:u w:val="single"/>
            <w:lang w:val="es-ES"/>
          </w:rPr>
          <w:t>canceling</w:t>
        </w:r>
        <w:proofErr w:type="spellEnd"/>
        <w:r w:rsidRPr="00D25A29">
          <w:rPr>
            <w:color w:val="1155CC"/>
            <w:sz w:val="18"/>
            <w:szCs w:val="18"/>
            <w:highlight w:val="white"/>
            <w:u w:val="single"/>
            <w:lang w:val="es-ES"/>
          </w:rPr>
          <w:t xml:space="preserve"> </w:t>
        </w:r>
        <w:proofErr w:type="spellStart"/>
        <w:r w:rsidRPr="00D25A29">
          <w:rPr>
            <w:color w:val="1155CC"/>
            <w:sz w:val="18"/>
            <w:szCs w:val="18"/>
            <w:highlight w:val="white"/>
            <w:u w:val="single"/>
            <w:lang w:val="es-ES"/>
          </w:rPr>
          <w:t>hunting</w:t>
        </w:r>
        <w:proofErr w:type="spellEnd"/>
        <w:r w:rsidRPr="00D25A29">
          <w:rPr>
            <w:color w:val="1155CC"/>
            <w:sz w:val="18"/>
            <w:szCs w:val="18"/>
            <w:highlight w:val="white"/>
            <w:u w:val="single"/>
            <w:lang w:val="es-ES"/>
          </w:rPr>
          <w:t xml:space="preserve">, </w:t>
        </w:r>
        <w:proofErr w:type="spellStart"/>
        <w:r w:rsidRPr="00D25A29">
          <w:rPr>
            <w:color w:val="1155CC"/>
            <w:sz w:val="18"/>
            <w:szCs w:val="18"/>
            <w:highlight w:val="white"/>
            <w:u w:val="single"/>
            <w:lang w:val="es-ES"/>
          </w:rPr>
          <w:t>fishing</w:t>
        </w:r>
        <w:proofErr w:type="spellEnd"/>
        <w:r w:rsidRPr="00D25A29">
          <w:rPr>
            <w:color w:val="1155CC"/>
            <w:sz w:val="18"/>
            <w:szCs w:val="18"/>
            <w:highlight w:val="white"/>
            <w:u w:val="single"/>
            <w:lang w:val="es-ES"/>
          </w:rPr>
          <w:t xml:space="preserve"> compacts (kjrh.com)</w:t>
        </w:r>
      </w:hyperlink>
    </w:p>
    <w:p w14:paraId="39C2E570" w14:textId="77777777" w:rsidR="00AC781D" w:rsidRPr="00D25A29" w:rsidRDefault="00000000" w:rsidP="00D25A29">
      <w:pPr>
        <w:ind w:left="720" w:hanging="720"/>
        <w:rPr>
          <w:sz w:val="18"/>
          <w:szCs w:val="18"/>
          <w:highlight w:val="white"/>
          <w:lang w:val="es-ES"/>
        </w:rPr>
      </w:pPr>
      <w:proofErr w:type="spellStart"/>
      <w:r w:rsidRPr="00D25A29">
        <w:rPr>
          <w:sz w:val="18"/>
          <w:szCs w:val="18"/>
          <w:highlight w:val="white"/>
          <w:lang w:val="es-ES"/>
        </w:rPr>
        <w:t>The</w:t>
      </w:r>
      <w:proofErr w:type="spellEnd"/>
      <w:r w:rsidRPr="00D25A29">
        <w:rPr>
          <w:sz w:val="18"/>
          <w:szCs w:val="18"/>
          <w:highlight w:val="white"/>
          <w:lang w:val="es-ES"/>
        </w:rPr>
        <w:t xml:space="preserve"> </w:t>
      </w:r>
      <w:proofErr w:type="spellStart"/>
      <w:r w:rsidRPr="00D25A29">
        <w:rPr>
          <w:sz w:val="18"/>
          <w:szCs w:val="18"/>
          <w:highlight w:val="white"/>
          <w:lang w:val="es-ES"/>
        </w:rPr>
        <w:t>Indian</w:t>
      </w:r>
      <w:proofErr w:type="spellEnd"/>
      <w:r w:rsidRPr="00D25A29">
        <w:rPr>
          <w:sz w:val="18"/>
          <w:szCs w:val="18"/>
          <w:highlight w:val="white"/>
          <w:lang w:val="es-ES"/>
        </w:rPr>
        <w:t xml:space="preserve"> </w:t>
      </w:r>
      <w:proofErr w:type="spellStart"/>
      <w:r w:rsidRPr="00D25A29">
        <w:rPr>
          <w:sz w:val="18"/>
          <w:szCs w:val="18"/>
          <w:highlight w:val="white"/>
          <w:lang w:val="es-ES"/>
        </w:rPr>
        <w:t>Citizenship</w:t>
      </w:r>
      <w:proofErr w:type="spellEnd"/>
      <w:r w:rsidRPr="00D25A29">
        <w:rPr>
          <w:sz w:val="18"/>
          <w:szCs w:val="18"/>
          <w:highlight w:val="white"/>
          <w:lang w:val="es-ES"/>
        </w:rPr>
        <w:t xml:space="preserve"> </w:t>
      </w:r>
      <w:proofErr w:type="spellStart"/>
      <w:r w:rsidRPr="00D25A29">
        <w:rPr>
          <w:sz w:val="18"/>
          <w:szCs w:val="18"/>
          <w:highlight w:val="white"/>
          <w:lang w:val="es-ES"/>
        </w:rPr>
        <w:t>Act</w:t>
      </w:r>
      <w:proofErr w:type="spellEnd"/>
      <w:r w:rsidRPr="00D25A29">
        <w:rPr>
          <w:sz w:val="18"/>
          <w:szCs w:val="18"/>
          <w:highlight w:val="white"/>
          <w:lang w:val="es-ES"/>
        </w:rPr>
        <w:t xml:space="preserve">. (2010). </w:t>
      </w:r>
      <w:proofErr w:type="spellStart"/>
      <w:r w:rsidRPr="00D25A29">
        <w:rPr>
          <w:i/>
          <w:sz w:val="18"/>
          <w:szCs w:val="18"/>
          <w:highlight w:val="white"/>
          <w:lang w:val="es-ES"/>
        </w:rPr>
        <w:t>Of</w:t>
      </w:r>
      <w:proofErr w:type="spellEnd"/>
      <w:r w:rsidRPr="00D25A29">
        <w:rPr>
          <w:i/>
          <w:sz w:val="18"/>
          <w:szCs w:val="18"/>
          <w:highlight w:val="white"/>
          <w:lang w:val="es-ES"/>
        </w:rPr>
        <w:t xml:space="preserve"> </w:t>
      </w:r>
      <w:proofErr w:type="spellStart"/>
      <w:r w:rsidRPr="00D25A29">
        <w:rPr>
          <w:i/>
          <w:sz w:val="18"/>
          <w:szCs w:val="18"/>
          <w:highlight w:val="white"/>
          <w:lang w:val="es-ES"/>
        </w:rPr>
        <w:t>the</w:t>
      </w:r>
      <w:proofErr w:type="spellEnd"/>
      <w:r w:rsidRPr="00D25A29">
        <w:rPr>
          <w:i/>
          <w:sz w:val="18"/>
          <w:szCs w:val="18"/>
          <w:highlight w:val="white"/>
          <w:lang w:val="es-ES"/>
        </w:rPr>
        <w:t xml:space="preserve"> </w:t>
      </w:r>
      <w:proofErr w:type="spellStart"/>
      <w:r w:rsidRPr="00D25A29">
        <w:rPr>
          <w:i/>
          <w:sz w:val="18"/>
          <w:szCs w:val="18"/>
          <w:highlight w:val="white"/>
          <w:lang w:val="es-ES"/>
        </w:rPr>
        <w:t>people</w:t>
      </w:r>
      <w:proofErr w:type="spellEnd"/>
      <w:r w:rsidRPr="00D25A29">
        <w:rPr>
          <w:i/>
          <w:sz w:val="18"/>
          <w:szCs w:val="18"/>
          <w:highlight w:val="white"/>
          <w:lang w:val="es-ES"/>
        </w:rPr>
        <w:t xml:space="preserve">, </w:t>
      </w:r>
      <w:proofErr w:type="spellStart"/>
      <w:r w:rsidRPr="00D25A29">
        <w:rPr>
          <w:i/>
          <w:sz w:val="18"/>
          <w:szCs w:val="18"/>
          <w:highlight w:val="white"/>
          <w:lang w:val="es-ES"/>
        </w:rPr>
        <w:t>by</w:t>
      </w:r>
      <w:proofErr w:type="spellEnd"/>
      <w:r w:rsidRPr="00D25A29">
        <w:rPr>
          <w:i/>
          <w:sz w:val="18"/>
          <w:szCs w:val="18"/>
          <w:highlight w:val="white"/>
          <w:lang w:val="es-ES"/>
        </w:rPr>
        <w:t xml:space="preserve"> </w:t>
      </w:r>
      <w:proofErr w:type="spellStart"/>
      <w:r w:rsidRPr="00D25A29">
        <w:rPr>
          <w:i/>
          <w:sz w:val="18"/>
          <w:szCs w:val="18"/>
          <w:highlight w:val="white"/>
          <w:lang w:val="es-ES"/>
        </w:rPr>
        <w:t>the</w:t>
      </w:r>
      <w:proofErr w:type="spellEnd"/>
      <w:r w:rsidRPr="00D25A29">
        <w:rPr>
          <w:i/>
          <w:sz w:val="18"/>
          <w:szCs w:val="18"/>
          <w:highlight w:val="white"/>
          <w:lang w:val="es-ES"/>
        </w:rPr>
        <w:t xml:space="preserve"> </w:t>
      </w:r>
      <w:proofErr w:type="spellStart"/>
      <w:r w:rsidRPr="00D25A29">
        <w:rPr>
          <w:i/>
          <w:sz w:val="18"/>
          <w:szCs w:val="18"/>
          <w:highlight w:val="white"/>
          <w:lang w:val="es-ES"/>
        </w:rPr>
        <w:t>people</w:t>
      </w:r>
      <w:proofErr w:type="spellEnd"/>
      <w:r w:rsidRPr="00D25A29">
        <w:rPr>
          <w:i/>
          <w:sz w:val="18"/>
          <w:szCs w:val="18"/>
          <w:highlight w:val="white"/>
          <w:lang w:val="es-ES"/>
        </w:rPr>
        <w:t xml:space="preserve">, </w:t>
      </w:r>
      <w:proofErr w:type="spellStart"/>
      <w:r w:rsidRPr="00D25A29">
        <w:rPr>
          <w:i/>
          <w:sz w:val="18"/>
          <w:szCs w:val="18"/>
          <w:highlight w:val="white"/>
          <w:lang w:val="es-ES"/>
        </w:rPr>
        <w:t>for</w:t>
      </w:r>
      <w:proofErr w:type="spellEnd"/>
      <w:r w:rsidRPr="00D25A29">
        <w:rPr>
          <w:i/>
          <w:sz w:val="18"/>
          <w:szCs w:val="18"/>
          <w:highlight w:val="white"/>
          <w:lang w:val="es-ES"/>
        </w:rPr>
        <w:t xml:space="preserve"> </w:t>
      </w:r>
      <w:proofErr w:type="spellStart"/>
      <w:r w:rsidRPr="00D25A29">
        <w:rPr>
          <w:i/>
          <w:sz w:val="18"/>
          <w:szCs w:val="18"/>
          <w:highlight w:val="white"/>
          <w:lang w:val="es-ES"/>
        </w:rPr>
        <w:t>the</w:t>
      </w:r>
      <w:proofErr w:type="spellEnd"/>
      <w:r w:rsidRPr="00D25A29">
        <w:rPr>
          <w:i/>
          <w:sz w:val="18"/>
          <w:szCs w:val="18"/>
          <w:highlight w:val="white"/>
          <w:lang w:val="es-ES"/>
        </w:rPr>
        <w:t xml:space="preserve"> </w:t>
      </w:r>
      <w:proofErr w:type="spellStart"/>
      <w:r w:rsidRPr="00D25A29">
        <w:rPr>
          <w:i/>
          <w:sz w:val="18"/>
          <w:szCs w:val="18"/>
          <w:highlight w:val="white"/>
          <w:lang w:val="es-ES"/>
        </w:rPr>
        <w:t>people</w:t>
      </w:r>
      <w:proofErr w:type="spellEnd"/>
      <w:r w:rsidRPr="00D25A29">
        <w:rPr>
          <w:i/>
          <w:sz w:val="18"/>
          <w:szCs w:val="18"/>
          <w:highlight w:val="white"/>
          <w:lang w:val="es-ES"/>
        </w:rPr>
        <w:t xml:space="preserve">: A </w:t>
      </w:r>
      <w:proofErr w:type="spellStart"/>
      <w:r w:rsidRPr="00D25A29">
        <w:rPr>
          <w:i/>
          <w:sz w:val="18"/>
          <w:szCs w:val="18"/>
          <w:highlight w:val="white"/>
          <w:lang w:val="es-ES"/>
        </w:rPr>
        <w:t>documentary</w:t>
      </w:r>
      <w:proofErr w:type="spellEnd"/>
      <w:r w:rsidRPr="00D25A29">
        <w:rPr>
          <w:i/>
          <w:sz w:val="18"/>
          <w:szCs w:val="18"/>
          <w:highlight w:val="white"/>
          <w:lang w:val="es-ES"/>
        </w:rPr>
        <w:t xml:space="preserve"> </w:t>
      </w:r>
      <w:proofErr w:type="spellStart"/>
      <w:r w:rsidRPr="00D25A29">
        <w:rPr>
          <w:i/>
          <w:sz w:val="18"/>
          <w:szCs w:val="18"/>
          <w:highlight w:val="white"/>
          <w:lang w:val="es-ES"/>
        </w:rPr>
        <w:t>record</w:t>
      </w:r>
      <w:proofErr w:type="spellEnd"/>
      <w:r w:rsidRPr="00D25A29">
        <w:rPr>
          <w:i/>
          <w:sz w:val="18"/>
          <w:szCs w:val="18"/>
          <w:highlight w:val="white"/>
          <w:lang w:val="es-ES"/>
        </w:rPr>
        <w:t xml:space="preserve"> </w:t>
      </w:r>
      <w:proofErr w:type="spellStart"/>
      <w:r w:rsidRPr="00D25A29">
        <w:rPr>
          <w:i/>
          <w:sz w:val="18"/>
          <w:szCs w:val="18"/>
          <w:highlight w:val="white"/>
          <w:lang w:val="es-ES"/>
        </w:rPr>
        <w:t>of</w:t>
      </w:r>
      <w:proofErr w:type="spellEnd"/>
      <w:r w:rsidRPr="00D25A29">
        <w:rPr>
          <w:i/>
          <w:sz w:val="18"/>
          <w:szCs w:val="18"/>
          <w:highlight w:val="white"/>
          <w:lang w:val="es-ES"/>
        </w:rPr>
        <w:t xml:space="preserve"> </w:t>
      </w:r>
      <w:proofErr w:type="spellStart"/>
      <w:r w:rsidRPr="00D25A29">
        <w:rPr>
          <w:i/>
          <w:sz w:val="18"/>
          <w:szCs w:val="18"/>
          <w:highlight w:val="white"/>
          <w:lang w:val="es-ES"/>
        </w:rPr>
        <w:t>voting</w:t>
      </w:r>
      <w:proofErr w:type="spellEnd"/>
      <w:r w:rsidRPr="00D25A29">
        <w:rPr>
          <w:i/>
          <w:sz w:val="18"/>
          <w:szCs w:val="18"/>
          <w:highlight w:val="white"/>
          <w:lang w:val="es-ES"/>
        </w:rPr>
        <w:t xml:space="preserve"> </w:t>
      </w:r>
      <w:proofErr w:type="spellStart"/>
      <w:r w:rsidRPr="00D25A29">
        <w:rPr>
          <w:i/>
          <w:sz w:val="18"/>
          <w:szCs w:val="18"/>
          <w:highlight w:val="white"/>
          <w:lang w:val="es-ES"/>
        </w:rPr>
        <w:t>rights</w:t>
      </w:r>
      <w:proofErr w:type="spellEnd"/>
      <w:r w:rsidRPr="00D25A29">
        <w:rPr>
          <w:i/>
          <w:sz w:val="18"/>
          <w:szCs w:val="18"/>
          <w:highlight w:val="white"/>
          <w:lang w:val="es-ES"/>
        </w:rPr>
        <w:t xml:space="preserve"> and electoral </w:t>
      </w:r>
      <w:proofErr w:type="spellStart"/>
      <w:r w:rsidRPr="00D25A29">
        <w:rPr>
          <w:i/>
          <w:sz w:val="18"/>
          <w:szCs w:val="18"/>
          <w:highlight w:val="white"/>
          <w:lang w:val="es-ES"/>
        </w:rPr>
        <w:t>reform</w:t>
      </w:r>
      <w:proofErr w:type="spellEnd"/>
      <w:r w:rsidRPr="00D25A29">
        <w:rPr>
          <w:i/>
          <w:sz w:val="18"/>
          <w:szCs w:val="18"/>
          <w:highlight w:val="white"/>
          <w:lang w:val="es-ES"/>
        </w:rPr>
        <w:t>,</w:t>
      </w:r>
      <w:r w:rsidRPr="00D25A29">
        <w:rPr>
          <w:sz w:val="18"/>
          <w:szCs w:val="18"/>
          <w:highlight w:val="white"/>
          <w:lang w:val="es-ES"/>
        </w:rPr>
        <w:t xml:space="preserve"> </w:t>
      </w:r>
      <w:r w:rsidRPr="00D25A29">
        <w:rPr>
          <w:i/>
          <w:sz w:val="18"/>
          <w:szCs w:val="18"/>
          <w:highlight w:val="white"/>
          <w:lang w:val="es-ES"/>
        </w:rPr>
        <w:t>1</w:t>
      </w:r>
      <w:r w:rsidRPr="00D25A29">
        <w:rPr>
          <w:sz w:val="18"/>
          <w:szCs w:val="18"/>
          <w:highlight w:val="white"/>
          <w:lang w:val="es-ES"/>
        </w:rPr>
        <w:t>, 233-234.</w:t>
      </w:r>
    </w:p>
    <w:p w14:paraId="04E8C046" w14:textId="77777777" w:rsidR="00AC781D" w:rsidRPr="00D25A29" w:rsidRDefault="00000000" w:rsidP="00D25A29">
      <w:pPr>
        <w:ind w:left="720" w:hanging="720"/>
        <w:rPr>
          <w:sz w:val="18"/>
          <w:szCs w:val="18"/>
          <w:highlight w:val="white"/>
          <w:lang w:val="es-ES"/>
        </w:rPr>
      </w:pPr>
      <w:proofErr w:type="spellStart"/>
      <w:r w:rsidRPr="00D25A29">
        <w:rPr>
          <w:sz w:val="18"/>
          <w:szCs w:val="18"/>
          <w:highlight w:val="white"/>
          <w:lang w:val="es-ES"/>
        </w:rPr>
        <w:t>Indian</w:t>
      </w:r>
      <w:proofErr w:type="spellEnd"/>
      <w:r w:rsidRPr="00D25A29">
        <w:rPr>
          <w:sz w:val="18"/>
          <w:szCs w:val="18"/>
          <w:highlight w:val="white"/>
          <w:lang w:val="es-ES"/>
        </w:rPr>
        <w:t xml:space="preserve"> </w:t>
      </w:r>
      <w:proofErr w:type="spellStart"/>
      <w:r w:rsidRPr="00D25A29">
        <w:rPr>
          <w:sz w:val="18"/>
          <w:szCs w:val="18"/>
          <w:highlight w:val="white"/>
          <w:lang w:val="es-ES"/>
        </w:rPr>
        <w:t>Reorganization</w:t>
      </w:r>
      <w:proofErr w:type="spellEnd"/>
      <w:r w:rsidRPr="00D25A29">
        <w:rPr>
          <w:sz w:val="18"/>
          <w:szCs w:val="18"/>
          <w:highlight w:val="white"/>
          <w:lang w:val="es-ES"/>
        </w:rPr>
        <w:t xml:space="preserve"> </w:t>
      </w:r>
      <w:proofErr w:type="spellStart"/>
      <w:r w:rsidRPr="00D25A29">
        <w:rPr>
          <w:sz w:val="18"/>
          <w:szCs w:val="18"/>
          <w:highlight w:val="white"/>
          <w:lang w:val="es-ES"/>
        </w:rPr>
        <w:t>Act</w:t>
      </w:r>
      <w:proofErr w:type="spellEnd"/>
      <w:r w:rsidRPr="00D25A29">
        <w:rPr>
          <w:sz w:val="18"/>
          <w:szCs w:val="18"/>
          <w:highlight w:val="white"/>
          <w:lang w:val="es-ES"/>
        </w:rPr>
        <w:t xml:space="preserve">. (2020). </w:t>
      </w:r>
      <w:proofErr w:type="spellStart"/>
      <w:r w:rsidRPr="00D25A29">
        <w:rPr>
          <w:i/>
          <w:sz w:val="18"/>
          <w:szCs w:val="18"/>
          <w:highlight w:val="white"/>
          <w:lang w:val="es-ES"/>
        </w:rPr>
        <w:t>Encyclopædia</w:t>
      </w:r>
      <w:proofErr w:type="spellEnd"/>
      <w:r w:rsidRPr="00D25A29">
        <w:rPr>
          <w:i/>
          <w:sz w:val="18"/>
          <w:szCs w:val="18"/>
          <w:highlight w:val="white"/>
          <w:lang w:val="es-ES"/>
        </w:rPr>
        <w:t xml:space="preserve"> </w:t>
      </w:r>
      <w:proofErr w:type="spellStart"/>
      <w:r w:rsidRPr="00D25A29">
        <w:rPr>
          <w:i/>
          <w:sz w:val="18"/>
          <w:szCs w:val="18"/>
          <w:highlight w:val="white"/>
          <w:lang w:val="es-ES"/>
        </w:rPr>
        <w:t>Britannica</w:t>
      </w:r>
      <w:proofErr w:type="spellEnd"/>
      <w:r w:rsidRPr="00D25A29">
        <w:rPr>
          <w:i/>
          <w:sz w:val="18"/>
          <w:szCs w:val="18"/>
          <w:highlight w:val="white"/>
          <w:lang w:val="es-ES"/>
        </w:rPr>
        <w:t xml:space="preserve"> Online,</w:t>
      </w:r>
      <w:r w:rsidRPr="00D25A29">
        <w:rPr>
          <w:sz w:val="18"/>
          <w:szCs w:val="18"/>
          <w:highlight w:val="white"/>
          <w:lang w:val="es-ES"/>
        </w:rPr>
        <w:t xml:space="preserve"> </w:t>
      </w:r>
      <w:proofErr w:type="spellStart"/>
      <w:r w:rsidRPr="00D25A29">
        <w:rPr>
          <w:sz w:val="18"/>
          <w:szCs w:val="18"/>
          <w:highlight w:val="white"/>
          <w:lang w:val="es-ES"/>
        </w:rPr>
        <w:t>Encyclopædia</w:t>
      </w:r>
      <w:proofErr w:type="spellEnd"/>
      <w:r w:rsidRPr="00D25A29">
        <w:rPr>
          <w:sz w:val="18"/>
          <w:szCs w:val="18"/>
          <w:highlight w:val="white"/>
          <w:lang w:val="es-ES"/>
        </w:rPr>
        <w:t xml:space="preserve"> </w:t>
      </w:r>
      <w:proofErr w:type="spellStart"/>
      <w:r w:rsidRPr="00D25A29">
        <w:rPr>
          <w:sz w:val="18"/>
          <w:szCs w:val="18"/>
          <w:highlight w:val="white"/>
          <w:lang w:val="es-ES"/>
        </w:rPr>
        <w:t>Britannica</w:t>
      </w:r>
      <w:proofErr w:type="spellEnd"/>
      <w:r w:rsidRPr="00D25A29">
        <w:rPr>
          <w:sz w:val="18"/>
          <w:szCs w:val="18"/>
          <w:highlight w:val="white"/>
          <w:lang w:val="es-ES"/>
        </w:rPr>
        <w:t xml:space="preserve"> Online, 2020-07-02.</w:t>
      </w:r>
    </w:p>
    <w:p w14:paraId="7024F4F3" w14:textId="68DFD75C" w:rsidR="00AC781D" w:rsidRPr="00D25A29" w:rsidRDefault="00000000" w:rsidP="00D25A29">
      <w:pPr>
        <w:ind w:left="720" w:hanging="720"/>
        <w:rPr>
          <w:sz w:val="18"/>
          <w:szCs w:val="18"/>
          <w:lang w:val="es-ES"/>
        </w:rPr>
      </w:pPr>
      <w:r w:rsidRPr="00D25A29">
        <w:rPr>
          <w:sz w:val="18"/>
          <w:szCs w:val="18"/>
          <w:lang w:val="es-ES"/>
        </w:rPr>
        <w:t xml:space="preserve">Lemont, E. (2006). </w:t>
      </w:r>
      <w:r w:rsidRPr="00D25A29">
        <w:rPr>
          <w:i/>
          <w:sz w:val="18"/>
          <w:szCs w:val="18"/>
          <w:lang w:val="es-ES"/>
        </w:rPr>
        <w:t xml:space="preserve">American </w:t>
      </w:r>
      <w:proofErr w:type="spellStart"/>
      <w:r w:rsidRPr="00D25A29">
        <w:rPr>
          <w:i/>
          <w:sz w:val="18"/>
          <w:szCs w:val="18"/>
          <w:lang w:val="es-ES"/>
        </w:rPr>
        <w:t>Indian</w:t>
      </w:r>
      <w:proofErr w:type="spellEnd"/>
      <w:r w:rsidRPr="00D25A29">
        <w:rPr>
          <w:i/>
          <w:sz w:val="18"/>
          <w:szCs w:val="18"/>
          <w:lang w:val="es-ES"/>
        </w:rPr>
        <w:t xml:space="preserve"> </w:t>
      </w:r>
      <w:proofErr w:type="spellStart"/>
      <w:r w:rsidRPr="00D25A29">
        <w:rPr>
          <w:i/>
          <w:sz w:val="18"/>
          <w:szCs w:val="18"/>
          <w:lang w:val="es-ES"/>
        </w:rPr>
        <w:t>constitutional</w:t>
      </w:r>
      <w:proofErr w:type="spellEnd"/>
      <w:r w:rsidRPr="00D25A29">
        <w:rPr>
          <w:i/>
          <w:sz w:val="18"/>
          <w:szCs w:val="18"/>
          <w:lang w:val="es-ES"/>
        </w:rPr>
        <w:t xml:space="preserve"> </w:t>
      </w:r>
      <w:proofErr w:type="spellStart"/>
      <w:r w:rsidRPr="00D25A29">
        <w:rPr>
          <w:i/>
          <w:sz w:val="18"/>
          <w:szCs w:val="18"/>
          <w:lang w:val="es-ES"/>
        </w:rPr>
        <w:t>reform</w:t>
      </w:r>
      <w:proofErr w:type="spellEnd"/>
      <w:r w:rsidRPr="00D25A29">
        <w:rPr>
          <w:i/>
          <w:sz w:val="18"/>
          <w:szCs w:val="18"/>
          <w:lang w:val="es-ES"/>
        </w:rPr>
        <w:t xml:space="preserve"> and </w:t>
      </w:r>
      <w:proofErr w:type="spellStart"/>
      <w:r w:rsidRPr="00D25A29">
        <w:rPr>
          <w:i/>
          <w:sz w:val="18"/>
          <w:szCs w:val="18"/>
          <w:lang w:val="es-ES"/>
        </w:rPr>
        <w:t>the</w:t>
      </w:r>
      <w:proofErr w:type="spellEnd"/>
      <w:r w:rsidRPr="00D25A29">
        <w:rPr>
          <w:i/>
          <w:sz w:val="18"/>
          <w:szCs w:val="18"/>
          <w:lang w:val="es-ES"/>
        </w:rPr>
        <w:t xml:space="preserve"> </w:t>
      </w:r>
      <w:proofErr w:type="spellStart"/>
      <w:r w:rsidRPr="00D25A29">
        <w:rPr>
          <w:i/>
          <w:sz w:val="18"/>
          <w:szCs w:val="18"/>
          <w:lang w:val="es-ES"/>
        </w:rPr>
        <w:t>rebuilding</w:t>
      </w:r>
      <w:proofErr w:type="spellEnd"/>
      <w:r w:rsidRPr="00D25A29">
        <w:rPr>
          <w:i/>
          <w:sz w:val="18"/>
          <w:szCs w:val="18"/>
          <w:lang w:val="es-ES"/>
        </w:rPr>
        <w:t xml:space="preserve"> </w:t>
      </w:r>
      <w:proofErr w:type="spellStart"/>
      <w:r w:rsidRPr="00D25A29">
        <w:rPr>
          <w:i/>
          <w:sz w:val="18"/>
          <w:szCs w:val="18"/>
          <w:lang w:val="es-ES"/>
        </w:rPr>
        <w:t>of</w:t>
      </w:r>
      <w:proofErr w:type="spellEnd"/>
      <w:r w:rsidRPr="00D25A29">
        <w:rPr>
          <w:i/>
          <w:sz w:val="18"/>
          <w:szCs w:val="18"/>
          <w:lang w:val="es-ES"/>
        </w:rPr>
        <w:t xml:space="preserve"> Native </w:t>
      </w:r>
      <w:proofErr w:type="spellStart"/>
      <w:r w:rsidRPr="00D25A29">
        <w:rPr>
          <w:i/>
          <w:sz w:val="18"/>
          <w:szCs w:val="18"/>
          <w:lang w:val="es-ES"/>
        </w:rPr>
        <w:t>Nations</w:t>
      </w:r>
      <w:proofErr w:type="spellEnd"/>
      <w:r w:rsidRPr="00D25A29">
        <w:rPr>
          <w:i/>
          <w:sz w:val="18"/>
          <w:szCs w:val="18"/>
          <w:lang w:val="es-ES"/>
        </w:rPr>
        <w:t>: Vol. 1</w:t>
      </w:r>
      <w:r w:rsidR="00C00492" w:rsidRPr="00D25A29">
        <w:rPr>
          <w:i/>
          <w:sz w:val="18"/>
          <w:szCs w:val="18"/>
          <w:vertAlign w:val="superscript"/>
          <w:lang w:val="es-ES"/>
        </w:rPr>
        <w:t>a</w:t>
      </w:r>
      <w:r w:rsidRPr="00D25A29">
        <w:rPr>
          <w:i/>
          <w:sz w:val="18"/>
          <w:szCs w:val="18"/>
          <w:lang w:val="es-ES"/>
        </w:rPr>
        <w:t xml:space="preserve"> ed</w:t>
      </w:r>
      <w:r w:rsidRPr="00D25A29">
        <w:rPr>
          <w:sz w:val="18"/>
          <w:szCs w:val="18"/>
          <w:lang w:val="es-ES"/>
        </w:rPr>
        <w:t xml:space="preserve">. </w:t>
      </w:r>
      <w:proofErr w:type="spellStart"/>
      <w:r w:rsidRPr="00D25A29">
        <w:rPr>
          <w:sz w:val="18"/>
          <w:szCs w:val="18"/>
          <w:lang w:val="es-ES"/>
        </w:rPr>
        <w:t>University</w:t>
      </w:r>
      <w:proofErr w:type="spellEnd"/>
      <w:r w:rsidRPr="00D25A29">
        <w:rPr>
          <w:sz w:val="18"/>
          <w:szCs w:val="18"/>
          <w:lang w:val="es-ES"/>
        </w:rPr>
        <w:t xml:space="preserve"> </w:t>
      </w:r>
      <w:proofErr w:type="spellStart"/>
      <w:r w:rsidRPr="00D25A29">
        <w:rPr>
          <w:sz w:val="18"/>
          <w:szCs w:val="18"/>
          <w:lang w:val="es-ES"/>
        </w:rPr>
        <w:t>of</w:t>
      </w:r>
      <w:proofErr w:type="spellEnd"/>
      <w:r w:rsidRPr="00D25A29">
        <w:rPr>
          <w:sz w:val="18"/>
          <w:szCs w:val="18"/>
          <w:lang w:val="es-ES"/>
        </w:rPr>
        <w:t xml:space="preserve"> Texas </w:t>
      </w:r>
      <w:proofErr w:type="spellStart"/>
      <w:r w:rsidRPr="00D25A29">
        <w:rPr>
          <w:sz w:val="18"/>
          <w:szCs w:val="18"/>
          <w:lang w:val="es-ES"/>
        </w:rPr>
        <w:t>Press</w:t>
      </w:r>
      <w:proofErr w:type="spellEnd"/>
      <w:r w:rsidRPr="00D25A29">
        <w:rPr>
          <w:sz w:val="18"/>
          <w:szCs w:val="18"/>
          <w:lang w:val="es-ES"/>
        </w:rPr>
        <w:t>.</w:t>
      </w:r>
    </w:p>
    <w:p w14:paraId="54D5FEF8" w14:textId="77777777" w:rsidR="00AC781D" w:rsidRPr="00D25A29" w:rsidRDefault="00000000" w:rsidP="00D25A29">
      <w:pPr>
        <w:ind w:left="720" w:hanging="720"/>
        <w:rPr>
          <w:sz w:val="18"/>
          <w:szCs w:val="18"/>
          <w:highlight w:val="white"/>
          <w:lang w:val="es-ES"/>
        </w:rPr>
      </w:pPr>
      <w:proofErr w:type="spellStart"/>
      <w:r w:rsidRPr="00D25A29">
        <w:rPr>
          <w:sz w:val="18"/>
          <w:szCs w:val="18"/>
          <w:highlight w:val="white"/>
          <w:lang w:val="es-ES"/>
        </w:rPr>
        <w:t>Mancall</w:t>
      </w:r>
      <w:proofErr w:type="spellEnd"/>
      <w:r w:rsidRPr="00D25A29">
        <w:rPr>
          <w:sz w:val="18"/>
          <w:szCs w:val="18"/>
          <w:highlight w:val="white"/>
          <w:lang w:val="es-ES"/>
        </w:rPr>
        <w:t xml:space="preserve">, P. C. (2011). </w:t>
      </w:r>
      <w:proofErr w:type="spellStart"/>
      <w:r w:rsidRPr="00D25A29">
        <w:rPr>
          <w:i/>
          <w:sz w:val="18"/>
          <w:szCs w:val="18"/>
          <w:highlight w:val="white"/>
          <w:lang w:val="es-ES"/>
        </w:rPr>
        <w:t>Encyclopedia</w:t>
      </w:r>
      <w:proofErr w:type="spellEnd"/>
      <w:r w:rsidRPr="00D25A29">
        <w:rPr>
          <w:i/>
          <w:sz w:val="18"/>
          <w:szCs w:val="18"/>
          <w:highlight w:val="white"/>
          <w:lang w:val="es-ES"/>
        </w:rPr>
        <w:t xml:space="preserve"> </w:t>
      </w:r>
      <w:proofErr w:type="spellStart"/>
      <w:r w:rsidRPr="00D25A29">
        <w:rPr>
          <w:i/>
          <w:sz w:val="18"/>
          <w:szCs w:val="18"/>
          <w:highlight w:val="white"/>
          <w:lang w:val="es-ES"/>
        </w:rPr>
        <w:t>of</w:t>
      </w:r>
      <w:proofErr w:type="spellEnd"/>
      <w:r w:rsidRPr="00D25A29">
        <w:rPr>
          <w:i/>
          <w:sz w:val="18"/>
          <w:szCs w:val="18"/>
          <w:highlight w:val="white"/>
          <w:lang w:val="es-ES"/>
        </w:rPr>
        <w:t xml:space="preserve"> Native American </w:t>
      </w:r>
      <w:proofErr w:type="spellStart"/>
      <w:r w:rsidRPr="00D25A29">
        <w:rPr>
          <w:i/>
          <w:sz w:val="18"/>
          <w:szCs w:val="18"/>
          <w:highlight w:val="white"/>
          <w:lang w:val="es-ES"/>
        </w:rPr>
        <w:t>history</w:t>
      </w:r>
      <w:proofErr w:type="spellEnd"/>
      <w:r w:rsidRPr="00D25A29">
        <w:rPr>
          <w:i/>
          <w:sz w:val="18"/>
          <w:szCs w:val="18"/>
          <w:highlight w:val="white"/>
          <w:lang w:val="es-ES"/>
        </w:rPr>
        <w:t>, 3-volume set</w:t>
      </w:r>
      <w:r w:rsidRPr="00D25A29">
        <w:rPr>
          <w:sz w:val="18"/>
          <w:szCs w:val="18"/>
          <w:highlight w:val="white"/>
          <w:lang w:val="es-ES"/>
        </w:rPr>
        <w:t xml:space="preserve">. </w:t>
      </w:r>
      <w:proofErr w:type="spellStart"/>
      <w:r w:rsidRPr="00D25A29">
        <w:rPr>
          <w:sz w:val="18"/>
          <w:szCs w:val="18"/>
          <w:highlight w:val="white"/>
          <w:lang w:val="es-ES"/>
        </w:rPr>
        <w:t>Infobase</w:t>
      </w:r>
      <w:proofErr w:type="spellEnd"/>
      <w:r w:rsidRPr="00D25A29">
        <w:rPr>
          <w:sz w:val="18"/>
          <w:szCs w:val="18"/>
          <w:highlight w:val="white"/>
          <w:lang w:val="es-ES"/>
        </w:rPr>
        <w:t xml:space="preserve"> </w:t>
      </w:r>
      <w:proofErr w:type="spellStart"/>
      <w:r w:rsidRPr="00D25A29">
        <w:rPr>
          <w:sz w:val="18"/>
          <w:szCs w:val="18"/>
          <w:highlight w:val="white"/>
          <w:lang w:val="es-ES"/>
        </w:rPr>
        <w:t>Learning</w:t>
      </w:r>
      <w:proofErr w:type="spellEnd"/>
      <w:r w:rsidRPr="00D25A29">
        <w:rPr>
          <w:sz w:val="18"/>
          <w:szCs w:val="18"/>
          <w:highlight w:val="white"/>
          <w:lang w:val="es-ES"/>
        </w:rPr>
        <w:t>.</w:t>
      </w:r>
    </w:p>
    <w:p w14:paraId="30A35121" w14:textId="53E7F3C8" w:rsidR="00AC781D" w:rsidRPr="00D25A29" w:rsidRDefault="00000000" w:rsidP="00D25A29">
      <w:pPr>
        <w:ind w:left="720" w:hanging="720"/>
        <w:rPr>
          <w:sz w:val="18"/>
          <w:szCs w:val="18"/>
          <w:highlight w:val="white"/>
          <w:lang w:val="es-ES"/>
        </w:rPr>
      </w:pPr>
      <w:proofErr w:type="spellStart"/>
      <w:r w:rsidRPr="00D25A29">
        <w:rPr>
          <w:sz w:val="18"/>
          <w:szCs w:val="18"/>
          <w:highlight w:val="white"/>
          <w:lang w:val="es-ES"/>
        </w:rPr>
        <w:t>Merriam</w:t>
      </w:r>
      <w:proofErr w:type="spellEnd"/>
      <w:r w:rsidRPr="00D25A29">
        <w:rPr>
          <w:sz w:val="18"/>
          <w:szCs w:val="18"/>
          <w:highlight w:val="white"/>
          <w:lang w:val="es-ES"/>
        </w:rPr>
        <w:t xml:space="preserve">-Webster. (2022). </w:t>
      </w:r>
      <w:proofErr w:type="spellStart"/>
      <w:r w:rsidRPr="00D25A29">
        <w:rPr>
          <w:i/>
          <w:sz w:val="18"/>
          <w:szCs w:val="18"/>
          <w:highlight w:val="white"/>
          <w:lang w:val="es-ES"/>
        </w:rPr>
        <w:t>Constitution</w:t>
      </w:r>
      <w:proofErr w:type="spellEnd"/>
      <w:r w:rsidRPr="00D25A29">
        <w:rPr>
          <w:i/>
          <w:sz w:val="18"/>
          <w:szCs w:val="18"/>
          <w:highlight w:val="white"/>
          <w:lang w:val="es-ES"/>
        </w:rPr>
        <w:t xml:space="preserve"> </w:t>
      </w:r>
      <w:proofErr w:type="spellStart"/>
      <w:r w:rsidRPr="00D25A29">
        <w:rPr>
          <w:i/>
          <w:sz w:val="18"/>
          <w:szCs w:val="18"/>
          <w:highlight w:val="white"/>
          <w:lang w:val="es-ES"/>
        </w:rPr>
        <w:t>definition</w:t>
      </w:r>
      <w:proofErr w:type="spellEnd"/>
      <w:r w:rsidRPr="00D25A29">
        <w:rPr>
          <w:i/>
          <w:sz w:val="18"/>
          <w:szCs w:val="18"/>
          <w:highlight w:val="white"/>
          <w:lang w:val="es-ES"/>
        </w:rPr>
        <w:t xml:space="preserve"> &amp; </w:t>
      </w:r>
      <w:proofErr w:type="spellStart"/>
      <w:r w:rsidRPr="00D25A29">
        <w:rPr>
          <w:i/>
          <w:sz w:val="18"/>
          <w:szCs w:val="18"/>
          <w:highlight w:val="white"/>
          <w:lang w:val="es-ES"/>
        </w:rPr>
        <w:t>meaning</w:t>
      </w:r>
      <w:proofErr w:type="spellEnd"/>
      <w:r w:rsidRPr="00D25A29">
        <w:rPr>
          <w:sz w:val="18"/>
          <w:szCs w:val="18"/>
          <w:highlight w:val="white"/>
          <w:lang w:val="es-ES"/>
        </w:rPr>
        <w:t xml:space="preserve">. </w:t>
      </w:r>
      <w:proofErr w:type="spellStart"/>
      <w:r w:rsidRPr="00D25A29">
        <w:rPr>
          <w:sz w:val="18"/>
          <w:szCs w:val="18"/>
          <w:highlight w:val="white"/>
          <w:lang w:val="es-ES"/>
        </w:rPr>
        <w:t>Merriam</w:t>
      </w:r>
      <w:proofErr w:type="spellEnd"/>
      <w:r w:rsidRPr="00D25A29">
        <w:rPr>
          <w:sz w:val="18"/>
          <w:szCs w:val="18"/>
          <w:highlight w:val="white"/>
          <w:lang w:val="es-ES"/>
        </w:rPr>
        <w:t>-Webster. Re</w:t>
      </w:r>
      <w:r w:rsidR="002847F7" w:rsidRPr="00D25A29">
        <w:rPr>
          <w:sz w:val="18"/>
          <w:szCs w:val="18"/>
          <w:highlight w:val="white"/>
          <w:lang w:val="es-ES"/>
        </w:rPr>
        <w:t xml:space="preserve">cuperado el 7 de julio de </w:t>
      </w:r>
      <w:r w:rsidRPr="00D25A29">
        <w:rPr>
          <w:sz w:val="18"/>
          <w:szCs w:val="18"/>
          <w:highlight w:val="white"/>
          <w:lang w:val="es-ES"/>
        </w:rPr>
        <w:t xml:space="preserve">2022, </w:t>
      </w:r>
      <w:r w:rsidR="002847F7" w:rsidRPr="00D25A29">
        <w:rPr>
          <w:sz w:val="18"/>
          <w:szCs w:val="18"/>
          <w:highlight w:val="white"/>
          <w:lang w:val="es-ES"/>
        </w:rPr>
        <w:t>de</w:t>
      </w:r>
      <w:r w:rsidRPr="00D25A29">
        <w:rPr>
          <w:sz w:val="18"/>
          <w:szCs w:val="18"/>
          <w:highlight w:val="white"/>
          <w:lang w:val="es-ES"/>
        </w:rPr>
        <w:t xml:space="preserve"> https://www.merriam-webster.com/dictionary/constitution </w:t>
      </w:r>
    </w:p>
    <w:p w14:paraId="5B23E985" w14:textId="1DCAF6DD" w:rsidR="00B80AD4" w:rsidRPr="00D25A29" w:rsidRDefault="00000000" w:rsidP="00D25A29">
      <w:pPr>
        <w:ind w:left="720" w:hanging="720"/>
        <w:rPr>
          <w:sz w:val="18"/>
          <w:szCs w:val="18"/>
          <w:highlight w:val="white"/>
          <w:lang w:val="es-ES"/>
        </w:rPr>
      </w:pPr>
      <w:r w:rsidRPr="00D25A29">
        <w:rPr>
          <w:sz w:val="18"/>
          <w:szCs w:val="18"/>
          <w:highlight w:val="white"/>
          <w:lang w:val="es-ES"/>
        </w:rPr>
        <w:t xml:space="preserve">Rusco, E. (2021). </w:t>
      </w:r>
      <w:proofErr w:type="spellStart"/>
      <w:r w:rsidRPr="00D25A29">
        <w:rPr>
          <w:sz w:val="18"/>
          <w:szCs w:val="18"/>
          <w:highlight w:val="white"/>
          <w:lang w:val="es-ES"/>
        </w:rPr>
        <w:t>The</w:t>
      </w:r>
      <w:proofErr w:type="spellEnd"/>
      <w:r w:rsidRPr="00D25A29">
        <w:rPr>
          <w:sz w:val="18"/>
          <w:szCs w:val="18"/>
          <w:highlight w:val="white"/>
          <w:lang w:val="es-ES"/>
        </w:rPr>
        <w:t xml:space="preserve"> </w:t>
      </w:r>
      <w:proofErr w:type="spellStart"/>
      <w:r w:rsidRPr="00D25A29">
        <w:rPr>
          <w:sz w:val="18"/>
          <w:szCs w:val="18"/>
          <w:highlight w:val="white"/>
          <w:lang w:val="es-ES"/>
        </w:rPr>
        <w:t>Indian</w:t>
      </w:r>
      <w:proofErr w:type="spellEnd"/>
      <w:r w:rsidRPr="00D25A29">
        <w:rPr>
          <w:sz w:val="18"/>
          <w:szCs w:val="18"/>
          <w:highlight w:val="white"/>
          <w:lang w:val="es-ES"/>
        </w:rPr>
        <w:t xml:space="preserve"> </w:t>
      </w:r>
      <w:proofErr w:type="spellStart"/>
      <w:r w:rsidRPr="00D25A29">
        <w:rPr>
          <w:sz w:val="18"/>
          <w:szCs w:val="18"/>
          <w:highlight w:val="white"/>
          <w:lang w:val="es-ES"/>
        </w:rPr>
        <w:t>Reorganization</w:t>
      </w:r>
      <w:proofErr w:type="spellEnd"/>
      <w:r w:rsidRPr="00D25A29">
        <w:rPr>
          <w:sz w:val="18"/>
          <w:szCs w:val="18"/>
          <w:highlight w:val="white"/>
          <w:lang w:val="es-ES"/>
        </w:rPr>
        <w:t xml:space="preserve"> </w:t>
      </w:r>
      <w:proofErr w:type="spellStart"/>
      <w:r w:rsidRPr="00D25A29">
        <w:rPr>
          <w:sz w:val="18"/>
          <w:szCs w:val="18"/>
          <w:highlight w:val="white"/>
          <w:lang w:val="es-ES"/>
        </w:rPr>
        <w:t>Act</w:t>
      </w:r>
      <w:proofErr w:type="spellEnd"/>
      <w:r w:rsidRPr="00D25A29">
        <w:rPr>
          <w:sz w:val="18"/>
          <w:szCs w:val="18"/>
          <w:highlight w:val="white"/>
          <w:lang w:val="es-ES"/>
        </w:rPr>
        <w:t xml:space="preserve"> and </w:t>
      </w:r>
      <w:proofErr w:type="spellStart"/>
      <w:r w:rsidRPr="00D25A29">
        <w:rPr>
          <w:sz w:val="18"/>
          <w:szCs w:val="18"/>
          <w:highlight w:val="white"/>
          <w:lang w:val="es-ES"/>
        </w:rPr>
        <w:t>Indian</w:t>
      </w:r>
      <w:proofErr w:type="spellEnd"/>
      <w:r w:rsidRPr="00D25A29">
        <w:rPr>
          <w:sz w:val="18"/>
          <w:szCs w:val="18"/>
          <w:highlight w:val="white"/>
          <w:lang w:val="es-ES"/>
        </w:rPr>
        <w:t xml:space="preserve"> </w:t>
      </w:r>
      <w:proofErr w:type="spellStart"/>
      <w:r w:rsidRPr="00D25A29">
        <w:rPr>
          <w:sz w:val="18"/>
          <w:szCs w:val="18"/>
          <w:highlight w:val="white"/>
          <w:lang w:val="es-ES"/>
        </w:rPr>
        <w:t>self-government</w:t>
      </w:r>
      <w:proofErr w:type="spellEnd"/>
      <w:r w:rsidRPr="00D25A29">
        <w:rPr>
          <w:sz w:val="18"/>
          <w:szCs w:val="18"/>
          <w:highlight w:val="white"/>
          <w:lang w:val="es-ES"/>
        </w:rPr>
        <w:t xml:space="preserve">. </w:t>
      </w:r>
      <w:r w:rsidR="002847F7" w:rsidRPr="00D25A29">
        <w:rPr>
          <w:sz w:val="18"/>
          <w:szCs w:val="18"/>
          <w:highlight w:val="white"/>
          <w:lang w:val="es-ES"/>
        </w:rPr>
        <w:t>E</w:t>
      </w:r>
      <w:r w:rsidRPr="00D25A29">
        <w:rPr>
          <w:sz w:val="18"/>
          <w:szCs w:val="18"/>
          <w:highlight w:val="white"/>
          <w:lang w:val="es-ES"/>
        </w:rPr>
        <w:t xml:space="preserve">n Eric </w:t>
      </w:r>
      <w:proofErr w:type="spellStart"/>
      <w:r w:rsidRPr="00D25A29">
        <w:rPr>
          <w:sz w:val="18"/>
          <w:szCs w:val="18"/>
          <w:highlight w:val="white"/>
          <w:lang w:val="es-ES"/>
        </w:rPr>
        <w:t>Lemond</w:t>
      </w:r>
      <w:proofErr w:type="spellEnd"/>
      <w:r w:rsidRPr="00D25A29">
        <w:rPr>
          <w:sz w:val="18"/>
          <w:szCs w:val="18"/>
          <w:highlight w:val="white"/>
          <w:lang w:val="es-ES"/>
        </w:rPr>
        <w:t xml:space="preserve"> (Ed), </w:t>
      </w:r>
      <w:r w:rsidRPr="00D25A29">
        <w:rPr>
          <w:i/>
          <w:sz w:val="18"/>
          <w:szCs w:val="18"/>
          <w:highlight w:val="white"/>
          <w:lang w:val="es-ES"/>
        </w:rPr>
        <w:t xml:space="preserve">American </w:t>
      </w:r>
      <w:proofErr w:type="spellStart"/>
      <w:r w:rsidRPr="00D25A29">
        <w:rPr>
          <w:i/>
          <w:sz w:val="18"/>
          <w:szCs w:val="18"/>
          <w:highlight w:val="white"/>
          <w:lang w:val="es-ES"/>
        </w:rPr>
        <w:t>Indian</w:t>
      </w:r>
      <w:proofErr w:type="spellEnd"/>
      <w:r w:rsidRPr="00D25A29">
        <w:rPr>
          <w:i/>
          <w:sz w:val="18"/>
          <w:szCs w:val="18"/>
          <w:highlight w:val="white"/>
          <w:lang w:val="es-ES"/>
        </w:rPr>
        <w:t xml:space="preserve"> </w:t>
      </w:r>
      <w:proofErr w:type="spellStart"/>
      <w:r w:rsidRPr="00D25A29">
        <w:rPr>
          <w:i/>
          <w:sz w:val="18"/>
          <w:szCs w:val="18"/>
          <w:highlight w:val="white"/>
          <w:lang w:val="es-ES"/>
        </w:rPr>
        <w:t>constitutional</w:t>
      </w:r>
      <w:proofErr w:type="spellEnd"/>
      <w:r w:rsidRPr="00D25A29">
        <w:rPr>
          <w:i/>
          <w:sz w:val="18"/>
          <w:szCs w:val="18"/>
          <w:highlight w:val="white"/>
          <w:lang w:val="es-ES"/>
        </w:rPr>
        <w:t xml:space="preserve"> </w:t>
      </w:r>
      <w:proofErr w:type="spellStart"/>
      <w:r w:rsidRPr="00D25A29">
        <w:rPr>
          <w:i/>
          <w:sz w:val="18"/>
          <w:szCs w:val="18"/>
          <w:highlight w:val="white"/>
          <w:lang w:val="es-ES"/>
        </w:rPr>
        <w:t>reform</w:t>
      </w:r>
      <w:proofErr w:type="spellEnd"/>
      <w:r w:rsidRPr="00D25A29">
        <w:rPr>
          <w:i/>
          <w:sz w:val="18"/>
          <w:szCs w:val="18"/>
          <w:highlight w:val="white"/>
          <w:lang w:val="es-ES"/>
        </w:rPr>
        <w:t xml:space="preserve"> and </w:t>
      </w:r>
      <w:proofErr w:type="spellStart"/>
      <w:r w:rsidRPr="00D25A29">
        <w:rPr>
          <w:i/>
          <w:sz w:val="18"/>
          <w:szCs w:val="18"/>
          <w:highlight w:val="white"/>
          <w:lang w:val="es-ES"/>
        </w:rPr>
        <w:t>the</w:t>
      </w:r>
      <w:proofErr w:type="spellEnd"/>
      <w:r w:rsidRPr="00D25A29">
        <w:rPr>
          <w:i/>
          <w:sz w:val="18"/>
          <w:szCs w:val="18"/>
          <w:highlight w:val="white"/>
          <w:lang w:val="es-ES"/>
        </w:rPr>
        <w:t xml:space="preserve"> </w:t>
      </w:r>
      <w:proofErr w:type="spellStart"/>
      <w:r w:rsidRPr="00D25A29">
        <w:rPr>
          <w:i/>
          <w:sz w:val="18"/>
          <w:szCs w:val="18"/>
          <w:highlight w:val="white"/>
          <w:lang w:val="es-ES"/>
        </w:rPr>
        <w:t>rebuilding</w:t>
      </w:r>
      <w:proofErr w:type="spellEnd"/>
      <w:r w:rsidRPr="00D25A29">
        <w:rPr>
          <w:i/>
          <w:sz w:val="18"/>
          <w:szCs w:val="18"/>
          <w:highlight w:val="white"/>
          <w:lang w:val="es-ES"/>
        </w:rPr>
        <w:t xml:space="preserve"> </w:t>
      </w:r>
      <w:proofErr w:type="spellStart"/>
      <w:r w:rsidRPr="00D25A29">
        <w:rPr>
          <w:i/>
          <w:sz w:val="18"/>
          <w:szCs w:val="18"/>
          <w:highlight w:val="white"/>
          <w:lang w:val="es-ES"/>
        </w:rPr>
        <w:t>of</w:t>
      </w:r>
      <w:proofErr w:type="spellEnd"/>
      <w:r w:rsidRPr="00D25A29">
        <w:rPr>
          <w:i/>
          <w:sz w:val="18"/>
          <w:szCs w:val="18"/>
          <w:highlight w:val="white"/>
          <w:lang w:val="es-ES"/>
        </w:rPr>
        <w:t xml:space="preserve"> native </w:t>
      </w:r>
      <w:proofErr w:type="spellStart"/>
      <w:r w:rsidRPr="00D25A29">
        <w:rPr>
          <w:i/>
          <w:sz w:val="18"/>
          <w:szCs w:val="18"/>
          <w:highlight w:val="white"/>
          <w:lang w:val="es-ES"/>
        </w:rPr>
        <w:t>nations</w:t>
      </w:r>
      <w:proofErr w:type="spellEnd"/>
      <w:r w:rsidRPr="00D25A29">
        <w:rPr>
          <w:sz w:val="18"/>
          <w:szCs w:val="18"/>
          <w:highlight w:val="white"/>
          <w:lang w:val="es-ES"/>
        </w:rPr>
        <w:t xml:space="preserve"> (pp. 49-104). Austin: </w:t>
      </w:r>
      <w:proofErr w:type="spellStart"/>
      <w:r w:rsidRPr="00D25A29">
        <w:rPr>
          <w:sz w:val="18"/>
          <w:szCs w:val="18"/>
          <w:highlight w:val="white"/>
          <w:lang w:val="es-ES"/>
        </w:rPr>
        <w:t>University</w:t>
      </w:r>
      <w:proofErr w:type="spellEnd"/>
      <w:r w:rsidRPr="00D25A29">
        <w:rPr>
          <w:sz w:val="18"/>
          <w:szCs w:val="18"/>
          <w:highlight w:val="white"/>
          <w:lang w:val="es-ES"/>
        </w:rPr>
        <w:t xml:space="preserve"> </w:t>
      </w:r>
      <w:proofErr w:type="spellStart"/>
      <w:r w:rsidRPr="00D25A29">
        <w:rPr>
          <w:sz w:val="18"/>
          <w:szCs w:val="18"/>
          <w:highlight w:val="white"/>
          <w:lang w:val="es-ES"/>
        </w:rPr>
        <w:t>of</w:t>
      </w:r>
      <w:proofErr w:type="spellEnd"/>
      <w:r w:rsidRPr="00D25A29">
        <w:rPr>
          <w:sz w:val="18"/>
          <w:szCs w:val="18"/>
          <w:highlight w:val="white"/>
          <w:lang w:val="es-ES"/>
        </w:rPr>
        <w:t xml:space="preserve"> Texas </w:t>
      </w:r>
      <w:proofErr w:type="spellStart"/>
      <w:r w:rsidRPr="00D25A29">
        <w:rPr>
          <w:sz w:val="18"/>
          <w:szCs w:val="18"/>
          <w:highlight w:val="white"/>
          <w:lang w:val="es-ES"/>
        </w:rPr>
        <w:t>Press</w:t>
      </w:r>
      <w:proofErr w:type="spellEnd"/>
      <w:r w:rsidRPr="00D25A29">
        <w:rPr>
          <w:sz w:val="18"/>
          <w:szCs w:val="18"/>
          <w:highlight w:val="white"/>
          <w:lang w:val="es-ES"/>
        </w:rPr>
        <w:t>.</w:t>
      </w:r>
    </w:p>
    <w:p w14:paraId="649E0248" w14:textId="653F1584" w:rsidR="00AC781D" w:rsidRPr="00CA68F4" w:rsidRDefault="008832A6" w:rsidP="00A90468">
      <w:pPr>
        <w:pStyle w:val="Heading1"/>
        <w:rPr>
          <w:sz w:val="28"/>
          <w:szCs w:val="28"/>
          <w:lang w:val="es-ES"/>
        </w:rPr>
      </w:pPr>
      <w:bookmarkStart w:id="0" w:name="_wsoinaqbh89c" w:colFirst="0" w:colLast="0"/>
      <w:bookmarkEnd w:id="0"/>
      <w:r>
        <w:rPr>
          <w:lang w:val="es-ES"/>
        </w:rPr>
        <w:t>VENTANAS Y ESPEJOS</w:t>
      </w:r>
    </w:p>
    <w:tbl>
      <w:tblPr>
        <w:tblStyle w:val="a"/>
        <w:tblW w:w="9360"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ayout w:type="fixed"/>
        <w:tblLook w:val="0600" w:firstRow="0" w:lastRow="0" w:firstColumn="0" w:lastColumn="0" w:noHBand="1" w:noVBand="1"/>
      </w:tblPr>
      <w:tblGrid>
        <w:gridCol w:w="4680"/>
        <w:gridCol w:w="4680"/>
      </w:tblGrid>
      <w:tr w:rsidR="00AC781D" w:rsidRPr="00CA68F4" w14:paraId="130B1854" w14:textId="77777777" w:rsidTr="00A90468">
        <w:tc>
          <w:tcPr>
            <w:tcW w:w="4680" w:type="dxa"/>
            <w:shd w:val="clear" w:color="auto" w:fill="134F5C"/>
            <w:tcMar>
              <w:top w:w="100" w:type="dxa"/>
              <w:left w:w="100" w:type="dxa"/>
              <w:bottom w:w="100" w:type="dxa"/>
              <w:right w:w="100" w:type="dxa"/>
            </w:tcMar>
            <w:vAlign w:val="center"/>
          </w:tcPr>
          <w:p w14:paraId="1CCA7F6A" w14:textId="45FCE065" w:rsidR="00AC781D" w:rsidRPr="00CA68F4" w:rsidRDefault="006C4F11" w:rsidP="00A90468">
            <w:pPr>
              <w:widowControl w:val="0"/>
              <w:spacing w:after="0" w:line="240" w:lineRule="auto"/>
              <w:jc w:val="center"/>
              <w:rPr>
                <w:b/>
                <w:color w:val="FFFFFF"/>
                <w:lang w:val="es-ES"/>
              </w:rPr>
            </w:pPr>
            <w:r>
              <w:rPr>
                <w:b/>
                <w:color w:val="FFFFFF"/>
                <w:lang w:val="es-ES"/>
              </w:rPr>
              <w:t>Ventanas</w:t>
            </w:r>
          </w:p>
        </w:tc>
        <w:tc>
          <w:tcPr>
            <w:tcW w:w="4680" w:type="dxa"/>
            <w:shd w:val="clear" w:color="auto" w:fill="134F5C"/>
            <w:tcMar>
              <w:top w:w="100" w:type="dxa"/>
              <w:left w:w="100" w:type="dxa"/>
              <w:bottom w:w="100" w:type="dxa"/>
              <w:right w:w="100" w:type="dxa"/>
            </w:tcMar>
            <w:vAlign w:val="center"/>
          </w:tcPr>
          <w:p w14:paraId="1F86D7A2" w14:textId="6BF8F52E" w:rsidR="00AC781D" w:rsidRPr="00CA68F4" w:rsidRDefault="006C4F11" w:rsidP="00A90468">
            <w:pPr>
              <w:widowControl w:val="0"/>
              <w:spacing w:after="0" w:line="240" w:lineRule="auto"/>
              <w:jc w:val="center"/>
              <w:rPr>
                <w:b/>
                <w:color w:val="FFFFFF"/>
                <w:lang w:val="es-ES"/>
              </w:rPr>
            </w:pPr>
            <w:r>
              <w:rPr>
                <w:b/>
                <w:color w:val="FFFFFF"/>
                <w:lang w:val="es-ES"/>
              </w:rPr>
              <w:t>Espejos</w:t>
            </w:r>
          </w:p>
        </w:tc>
      </w:tr>
      <w:tr w:rsidR="00AC781D" w:rsidRPr="00CA68F4" w14:paraId="6636CE59" w14:textId="77777777" w:rsidTr="00A90468">
        <w:trPr>
          <w:trHeight w:val="1155"/>
        </w:trPr>
        <w:tc>
          <w:tcPr>
            <w:tcW w:w="4680" w:type="dxa"/>
            <w:shd w:val="clear" w:color="auto" w:fill="auto"/>
            <w:tcMar>
              <w:top w:w="100" w:type="dxa"/>
              <w:left w:w="100" w:type="dxa"/>
              <w:bottom w:w="100" w:type="dxa"/>
              <w:right w:w="100" w:type="dxa"/>
            </w:tcMar>
          </w:tcPr>
          <w:p w14:paraId="2BB10404" w14:textId="0E45FC22" w:rsidR="00AC781D" w:rsidRPr="00CA68F4" w:rsidRDefault="000912E2" w:rsidP="00A90468">
            <w:pPr>
              <w:widowControl w:val="0"/>
              <w:spacing w:after="0" w:line="240" w:lineRule="auto"/>
              <w:rPr>
                <w:rFonts w:eastAsia="Arial"/>
                <w:lang w:val="es-ES"/>
              </w:rPr>
            </w:pPr>
            <w:r>
              <w:rPr>
                <w:rFonts w:eastAsia="Arial"/>
                <w:color w:val="292929"/>
                <w:lang w:val="es-ES"/>
              </w:rPr>
              <w:t>Lo que observas no refleja tus experiencias o identidades.</w:t>
            </w:r>
            <w:r w:rsidRPr="00CA68F4">
              <w:rPr>
                <w:rFonts w:eastAsia="Arial"/>
                <w:color w:val="292929"/>
                <w:lang w:val="es-ES"/>
              </w:rPr>
              <w:t xml:space="preserve"> </w:t>
            </w:r>
            <w:r>
              <w:rPr>
                <w:rFonts w:eastAsia="Arial"/>
                <w:color w:val="292929"/>
                <w:lang w:val="es-ES"/>
              </w:rPr>
              <w:t xml:space="preserve">Es una </w:t>
            </w:r>
            <w:r w:rsidRPr="00CA68F4">
              <w:rPr>
                <w:rFonts w:eastAsia="Arial"/>
                <w:color w:val="292929"/>
                <w:lang w:val="es-ES"/>
              </w:rPr>
              <w:t>“</w:t>
            </w:r>
            <w:r>
              <w:rPr>
                <w:rFonts w:eastAsia="Arial Black"/>
                <w:b/>
                <w:bCs/>
                <w:color w:val="980000"/>
                <w:lang w:val="es-ES"/>
              </w:rPr>
              <w:t>ventana</w:t>
            </w:r>
            <w:r w:rsidRPr="00CA68F4">
              <w:rPr>
                <w:rFonts w:eastAsia="Arial"/>
                <w:color w:val="292929"/>
                <w:lang w:val="es-ES"/>
              </w:rPr>
              <w:t xml:space="preserve">” </w:t>
            </w:r>
            <w:r>
              <w:rPr>
                <w:rFonts w:eastAsia="Arial"/>
                <w:color w:val="292929"/>
                <w:lang w:val="es-ES"/>
              </w:rPr>
              <w:t>a experiencias e identidades que son diferentes a las tuyas</w:t>
            </w:r>
            <w:r w:rsidRPr="00CA68F4">
              <w:rPr>
                <w:rFonts w:eastAsia="Arial"/>
                <w:color w:val="292929"/>
                <w:lang w:val="es-ES"/>
              </w:rPr>
              <w:t>.</w:t>
            </w:r>
          </w:p>
        </w:tc>
        <w:tc>
          <w:tcPr>
            <w:tcW w:w="4680" w:type="dxa"/>
            <w:shd w:val="clear" w:color="auto" w:fill="auto"/>
            <w:tcMar>
              <w:top w:w="100" w:type="dxa"/>
              <w:left w:w="100" w:type="dxa"/>
              <w:bottom w:w="100" w:type="dxa"/>
              <w:right w:w="100" w:type="dxa"/>
            </w:tcMar>
          </w:tcPr>
          <w:p w14:paraId="40F3DB74" w14:textId="10A87242" w:rsidR="00AC781D" w:rsidRPr="00CA68F4" w:rsidRDefault="000912E2" w:rsidP="00A90468">
            <w:pPr>
              <w:widowControl w:val="0"/>
              <w:spacing w:after="0" w:line="240" w:lineRule="auto"/>
              <w:rPr>
                <w:rFonts w:eastAsia="Arial"/>
                <w:lang w:val="es-ES"/>
              </w:rPr>
            </w:pPr>
            <w:r>
              <w:rPr>
                <w:rFonts w:eastAsia="Arial"/>
                <w:color w:val="292929"/>
                <w:lang w:val="es-ES"/>
              </w:rPr>
              <w:t>Lo que observas refleja algunas de tus experiencias e identidades</w:t>
            </w:r>
            <w:r w:rsidRPr="00CA68F4">
              <w:rPr>
                <w:rFonts w:eastAsia="Arial"/>
                <w:color w:val="292929"/>
                <w:lang w:val="es-ES"/>
              </w:rPr>
              <w:t xml:space="preserve">. </w:t>
            </w:r>
            <w:r>
              <w:rPr>
                <w:rFonts w:eastAsia="Arial"/>
                <w:color w:val="292929"/>
                <w:lang w:val="es-ES"/>
              </w:rPr>
              <w:t>Es un</w:t>
            </w:r>
            <w:r w:rsidRPr="00CA68F4">
              <w:rPr>
                <w:rFonts w:eastAsia="Arial"/>
                <w:color w:val="292929"/>
                <w:lang w:val="es-ES"/>
              </w:rPr>
              <w:t xml:space="preserve"> “</w:t>
            </w:r>
            <w:r>
              <w:rPr>
                <w:rFonts w:eastAsia="Arial Black"/>
                <w:b/>
                <w:bCs/>
                <w:color w:val="980000"/>
                <w:lang w:val="es-ES"/>
              </w:rPr>
              <w:t>espejo</w:t>
            </w:r>
            <w:r w:rsidRPr="00CA68F4">
              <w:rPr>
                <w:rFonts w:eastAsia="Arial"/>
                <w:color w:val="292929"/>
                <w:lang w:val="es-ES"/>
              </w:rPr>
              <w:t xml:space="preserve">” </w:t>
            </w:r>
            <w:r>
              <w:rPr>
                <w:rFonts w:eastAsia="Arial"/>
                <w:color w:val="292929"/>
                <w:lang w:val="es-ES"/>
              </w:rPr>
              <w:t>de algunos aspectos de tu propia vida</w:t>
            </w:r>
            <w:r w:rsidRPr="00CA68F4">
              <w:rPr>
                <w:rFonts w:eastAsia="Arial"/>
                <w:color w:val="292929"/>
                <w:lang w:val="es-ES"/>
              </w:rPr>
              <w:t>.</w:t>
            </w:r>
          </w:p>
        </w:tc>
      </w:tr>
      <w:tr w:rsidR="00AC781D" w:rsidRPr="00CA68F4" w14:paraId="2DE0DE39" w14:textId="77777777" w:rsidTr="00A90468">
        <w:trPr>
          <w:trHeight w:val="529"/>
        </w:trPr>
        <w:tc>
          <w:tcPr>
            <w:tcW w:w="4680" w:type="dxa"/>
            <w:shd w:val="clear" w:color="auto" w:fill="auto"/>
            <w:tcMar>
              <w:top w:w="100" w:type="dxa"/>
              <w:left w:w="100" w:type="dxa"/>
              <w:bottom w:w="100" w:type="dxa"/>
              <w:right w:w="100" w:type="dxa"/>
            </w:tcMar>
          </w:tcPr>
          <w:p w14:paraId="455AD807" w14:textId="3368AB7F" w:rsidR="00AC781D" w:rsidRPr="00CA68F4" w:rsidRDefault="000912E2" w:rsidP="00A90468">
            <w:pPr>
              <w:widowControl w:val="0"/>
              <w:numPr>
                <w:ilvl w:val="0"/>
                <w:numId w:val="2"/>
              </w:numPr>
              <w:spacing w:after="0" w:line="240" w:lineRule="auto"/>
              <w:ind w:left="360"/>
              <w:rPr>
                <w:rFonts w:eastAsia="Arial"/>
                <w:lang w:val="es-ES"/>
              </w:rPr>
            </w:pPr>
            <w:r>
              <w:rPr>
                <w:rFonts w:eastAsia="Arial"/>
                <w:lang w:val="es-ES"/>
              </w:rPr>
              <w:t>¿Cómo son diferentes los gobiernos tribales y el gobierno estadounidense</w:t>
            </w:r>
            <w:r w:rsidRPr="00CA68F4">
              <w:rPr>
                <w:rFonts w:eastAsia="Arial"/>
                <w:lang w:val="es-ES"/>
              </w:rPr>
              <w:t>?</w:t>
            </w:r>
          </w:p>
        </w:tc>
        <w:tc>
          <w:tcPr>
            <w:tcW w:w="4680" w:type="dxa"/>
            <w:shd w:val="clear" w:color="auto" w:fill="auto"/>
            <w:tcMar>
              <w:top w:w="100" w:type="dxa"/>
              <w:left w:w="100" w:type="dxa"/>
              <w:bottom w:w="100" w:type="dxa"/>
              <w:right w:w="100" w:type="dxa"/>
            </w:tcMar>
          </w:tcPr>
          <w:p w14:paraId="491E63A0" w14:textId="16CC9641" w:rsidR="00AC781D" w:rsidRPr="00CA68F4" w:rsidRDefault="000912E2" w:rsidP="00A90468">
            <w:pPr>
              <w:widowControl w:val="0"/>
              <w:numPr>
                <w:ilvl w:val="0"/>
                <w:numId w:val="1"/>
              </w:numPr>
              <w:spacing w:after="0" w:line="240" w:lineRule="auto"/>
              <w:ind w:left="360"/>
              <w:rPr>
                <w:rFonts w:eastAsia="Arial"/>
                <w:lang w:val="es-ES"/>
              </w:rPr>
            </w:pPr>
            <w:r>
              <w:rPr>
                <w:rFonts w:eastAsia="Arial"/>
                <w:lang w:val="es-ES"/>
              </w:rPr>
              <w:t>¿Cómo son similares los gobiernos tribales y el gobierno estadounidense</w:t>
            </w:r>
            <w:r w:rsidRPr="00CA68F4">
              <w:rPr>
                <w:rFonts w:eastAsia="Arial"/>
                <w:lang w:val="es-ES"/>
              </w:rPr>
              <w:t>?</w:t>
            </w:r>
          </w:p>
        </w:tc>
      </w:tr>
    </w:tbl>
    <w:p w14:paraId="472591B5" w14:textId="77777777" w:rsidR="00AC781D" w:rsidRPr="00CA68F4" w:rsidRDefault="00AC781D">
      <w:pPr>
        <w:rPr>
          <w:lang w:val="es-ES"/>
        </w:rPr>
      </w:pPr>
    </w:p>
    <w:sectPr w:rsidR="00AC781D" w:rsidRPr="00CA68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25FA" w14:textId="77777777" w:rsidR="00E74013" w:rsidRDefault="00E74013">
      <w:pPr>
        <w:spacing w:after="0" w:line="240" w:lineRule="auto"/>
      </w:pPr>
      <w:r>
        <w:separator/>
      </w:r>
    </w:p>
  </w:endnote>
  <w:endnote w:type="continuationSeparator" w:id="0">
    <w:p w14:paraId="4365610C" w14:textId="77777777" w:rsidR="00E74013" w:rsidRDefault="00E7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F274" w14:textId="77777777" w:rsidR="00A90468" w:rsidRDefault="00A9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022" w14:textId="77777777" w:rsidR="00AC781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23AB5ED" wp14:editId="7161EE15">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4F7832E" wp14:editId="367056C0">
              <wp:simplePos x="0" y="0"/>
              <wp:positionH relativeFrom="column">
                <wp:posOffset>1143000</wp:posOffset>
              </wp:positionH>
              <wp:positionV relativeFrom="paragraph">
                <wp:posOffset>-171449</wp:posOffset>
              </wp:positionV>
              <wp:extent cx="4010025" cy="418107"/>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EA357B7" w14:textId="6D1ADAB9" w:rsidR="00AC781D" w:rsidRDefault="001B321C">
                          <w:pPr>
                            <w:spacing w:after="0" w:line="240" w:lineRule="auto"/>
                            <w:jc w:val="right"/>
                            <w:textDirection w:val="btLr"/>
                          </w:pPr>
                          <w:r w:rsidRPr="001B321C">
                            <w:rPr>
                              <w:b/>
                              <w:smallCaps/>
                              <w:color w:val="2D2D2D"/>
                            </w:rPr>
                            <w:t xml:space="preserve">TRIBAL SOVEREIGNTY AND THE </w:t>
                          </w:r>
                          <w:r w:rsidR="00E879AB">
                            <w:rPr>
                              <w:b/>
                              <w:smallCaps/>
                              <w:color w:val="2D2D2D"/>
                            </w:rPr>
                            <w:t>IRA</w:t>
                          </w:r>
                        </w:p>
                      </w:txbxContent>
                    </wps:txbx>
                    <wps:bodyPr spcFirstLastPara="1" wrap="square" lIns="91425" tIns="45700" rIns="91425" bIns="45700" anchor="t" anchorCtr="0">
                      <a:noAutofit/>
                    </wps:bodyPr>
                  </wps:wsp>
                </a:graphicData>
              </a:graphic>
            </wp:anchor>
          </w:drawing>
        </mc:Choice>
        <mc:Fallback>
          <w:pict>
            <v:rect w14:anchorId="54F7832E" id="Rectangle 1" o:spid="_x0000_s1026" style="position:absolute;margin-left:90pt;margin-top:-13.5pt;width:315.75pt;height:3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1Lhm3hAAAADwEAAA8AAABkcnMvZG93bnJldi54&#13;&#10;bWxMj09PwzAMxe9IfIfIk7htaQcbUdd0Qvw5cKTjwDFrTFstcaom3bpvjznBxfKT7ef3K/ezd+KM&#13;&#10;Y+wDachXGQikJtieWg2fh7elAhGTIWtcINRwxQj76vamNIUNF/rAc51awSYUC6OhS2kopIxNh97E&#13;&#10;VRiQePYdRm8Sy7GVdjQXNvdOrrNsK73piT90ZsDnDptTPXkNAzo7uYc6+2rk60j59v0grxut7xbz&#13;&#10;y47L0w5Ewjn9XcAvA+eHioMdw0Q2CsdaZQyUNCzXj9zwhsrzDYijhnulQFal/M9R/Q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9S4Zt4QAAAA8BAAAPAAAAAAAAAAAAAAAAABAEAABk&#13;&#10;cnMvZG93bnJldi54bWxQSwUGAAAAAAQABADzAAAAHgUAAAAA&#13;&#10;" filled="f" stroked="f">
              <v:textbox inset="2.53958mm,1.2694mm,2.53958mm,1.2694mm">
                <w:txbxContent>
                  <w:p w14:paraId="5EA357B7" w14:textId="6D1ADAB9" w:rsidR="00AC781D" w:rsidRDefault="001B321C">
                    <w:pPr>
                      <w:spacing w:after="0" w:line="240" w:lineRule="auto"/>
                      <w:jc w:val="right"/>
                      <w:textDirection w:val="btLr"/>
                    </w:pPr>
                    <w:r w:rsidRPr="001B321C">
                      <w:rPr>
                        <w:b/>
                        <w:smallCaps/>
                        <w:color w:val="2D2D2D"/>
                      </w:rPr>
                      <w:t xml:space="preserve">TRIBAL SOVEREIGNTY AND THE </w:t>
                    </w:r>
                    <w:r w:rsidR="00E879AB">
                      <w:rPr>
                        <w:b/>
                        <w:smallCaps/>
                        <w:color w:val="2D2D2D"/>
                      </w:rPr>
                      <w:t>IRA</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E602" w14:textId="77777777" w:rsidR="00A90468" w:rsidRDefault="00A9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B6B2" w14:textId="77777777" w:rsidR="00E74013" w:rsidRDefault="00E74013">
      <w:pPr>
        <w:spacing w:after="0" w:line="240" w:lineRule="auto"/>
      </w:pPr>
      <w:r>
        <w:separator/>
      </w:r>
    </w:p>
  </w:footnote>
  <w:footnote w:type="continuationSeparator" w:id="0">
    <w:p w14:paraId="47C9DFF3" w14:textId="77777777" w:rsidR="00E74013" w:rsidRDefault="00E7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F0BE" w14:textId="77777777" w:rsidR="00B80AD4" w:rsidRDefault="00B80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57B" w14:textId="77777777" w:rsidR="00B80AD4" w:rsidRDefault="00B80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78D0" w14:textId="77777777" w:rsidR="00B80AD4" w:rsidRDefault="00B80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10527"/>
    <w:multiLevelType w:val="multilevel"/>
    <w:tmpl w:val="B14E8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741C53"/>
    <w:multiLevelType w:val="multilevel"/>
    <w:tmpl w:val="A9A48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1223887">
    <w:abstractNumId w:val="1"/>
  </w:num>
  <w:num w:numId="2" w16cid:durableId="11460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1D"/>
    <w:rsid w:val="00011999"/>
    <w:rsid w:val="00084F47"/>
    <w:rsid w:val="000912E2"/>
    <w:rsid w:val="00092A4F"/>
    <w:rsid w:val="000937F7"/>
    <w:rsid w:val="000D5914"/>
    <w:rsid w:val="000E7C59"/>
    <w:rsid w:val="00127596"/>
    <w:rsid w:val="00161119"/>
    <w:rsid w:val="00177C2F"/>
    <w:rsid w:val="001B321C"/>
    <w:rsid w:val="00207804"/>
    <w:rsid w:val="002534FA"/>
    <w:rsid w:val="002847F7"/>
    <w:rsid w:val="002F6CEA"/>
    <w:rsid w:val="00325F97"/>
    <w:rsid w:val="00334C08"/>
    <w:rsid w:val="00347E5E"/>
    <w:rsid w:val="003F7D43"/>
    <w:rsid w:val="00452EEA"/>
    <w:rsid w:val="004D05D2"/>
    <w:rsid w:val="004F4EF7"/>
    <w:rsid w:val="005B5977"/>
    <w:rsid w:val="006435F9"/>
    <w:rsid w:val="006A31F2"/>
    <w:rsid w:val="006A6D01"/>
    <w:rsid w:val="006B574D"/>
    <w:rsid w:val="006C4F11"/>
    <w:rsid w:val="006E243A"/>
    <w:rsid w:val="006F0048"/>
    <w:rsid w:val="008563D2"/>
    <w:rsid w:val="008832A6"/>
    <w:rsid w:val="00891241"/>
    <w:rsid w:val="00893015"/>
    <w:rsid w:val="008B6089"/>
    <w:rsid w:val="00993651"/>
    <w:rsid w:val="00A12C94"/>
    <w:rsid w:val="00A90468"/>
    <w:rsid w:val="00AC781D"/>
    <w:rsid w:val="00AD14E3"/>
    <w:rsid w:val="00B25164"/>
    <w:rsid w:val="00B2642C"/>
    <w:rsid w:val="00B80AD4"/>
    <w:rsid w:val="00BF78EB"/>
    <w:rsid w:val="00C00492"/>
    <w:rsid w:val="00C05727"/>
    <w:rsid w:val="00C654AB"/>
    <w:rsid w:val="00C73FDA"/>
    <w:rsid w:val="00C84F65"/>
    <w:rsid w:val="00CA68F4"/>
    <w:rsid w:val="00CE51A9"/>
    <w:rsid w:val="00D25A29"/>
    <w:rsid w:val="00D32278"/>
    <w:rsid w:val="00E503C3"/>
    <w:rsid w:val="00E74013"/>
    <w:rsid w:val="00E879AB"/>
    <w:rsid w:val="00EC05C3"/>
    <w:rsid w:val="00EC18B3"/>
    <w:rsid w:val="00F22F74"/>
    <w:rsid w:val="00F41450"/>
    <w:rsid w:val="00FC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3711"/>
  <w15:docId w15:val="{D4718F2B-5384-9D47-991C-758D2E0D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D4"/>
  </w:style>
  <w:style w:type="paragraph" w:styleId="Footer">
    <w:name w:val="footer"/>
    <w:basedOn w:val="Normal"/>
    <w:link w:val="FooterChar"/>
    <w:uiPriority w:val="99"/>
    <w:unhideWhenUsed/>
    <w:rsid w:val="00B8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jrh.com/news/local-news/five-tribes-issue-statements-on-gov-stitt-canceling-hunting-fishing-compac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Tribal Soveriengty and the Indian Reorganization Act</vt:lpstr>
    </vt:vector>
  </TitlesOfParts>
  <Manager/>
  <Company/>
  <LinksUpToDate>false</LinksUpToDate>
  <CharactersWithSpaces>8937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Soveriengty and the Indian Reorganization Act</dc:title>
  <dc:subject/>
  <dc:creator>K20 Center</dc:creator>
  <cp:keywords/>
  <dc:description/>
  <cp:lastModifiedBy>Shogren, Caitlin E.</cp:lastModifiedBy>
  <cp:revision>31</cp:revision>
  <dcterms:created xsi:type="dcterms:W3CDTF">2022-08-08T15:49:00Z</dcterms:created>
  <dcterms:modified xsi:type="dcterms:W3CDTF">2022-09-22T13:33:00Z</dcterms:modified>
  <cp:category/>
</cp:coreProperties>
</file>