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6C5CF" w14:textId="29B0F771" w:rsidR="00976D70" w:rsidRPr="00783B65" w:rsidRDefault="00596614" w:rsidP="00596614">
      <w:pPr>
        <w:jc w:val="center"/>
        <w:rPr>
          <w:rFonts w:asciiTheme="majorHAnsi" w:hAnsiTheme="majorHAnsi"/>
          <w:b/>
          <w:sz w:val="22"/>
          <w:u w:val="single"/>
        </w:rPr>
      </w:pPr>
      <w:r w:rsidRPr="00783B65">
        <w:rPr>
          <w:rFonts w:asciiTheme="majorHAnsi" w:hAnsiTheme="majorHAnsi"/>
          <w:b/>
          <w:sz w:val="22"/>
          <w:u w:val="single"/>
        </w:rPr>
        <w:t xml:space="preserve">POLITICAL CARTOON Explanations </w:t>
      </w:r>
    </w:p>
    <w:p w14:paraId="57DCDE8A" w14:textId="77777777" w:rsidR="00976D70" w:rsidRPr="00783B65" w:rsidRDefault="00976D70" w:rsidP="00976D70">
      <w:pPr>
        <w:rPr>
          <w:rFonts w:asciiTheme="majorHAnsi" w:hAnsiTheme="majorHAnsi"/>
          <w:b/>
          <w:sz w:val="20"/>
          <w:u w:val="single"/>
        </w:rPr>
      </w:pPr>
      <w:r w:rsidRPr="00783B65">
        <w:rPr>
          <w:rFonts w:asciiTheme="majorHAnsi" w:hAnsiTheme="majorHAnsi"/>
          <w:b/>
          <w:sz w:val="20"/>
          <w:u w:val="single"/>
        </w:rPr>
        <w:t>GROUP 1</w:t>
      </w:r>
    </w:p>
    <w:p w14:paraId="6101DA39" w14:textId="007C49E5" w:rsidR="00A1214F" w:rsidRPr="00783B65" w:rsidRDefault="00976D70" w:rsidP="00A1214F">
      <w:pPr>
        <w:rPr>
          <w:rFonts w:asciiTheme="majorHAnsi" w:hAnsiTheme="majorHAnsi"/>
        </w:rPr>
      </w:pPr>
      <w:r w:rsidRPr="00783B65">
        <w:rPr>
          <w:rFonts w:asciiTheme="majorHAnsi" w:hAnsiTheme="majorHAnsi"/>
        </w:rPr>
        <w:t xml:space="preserve">Retrieved from: </w:t>
      </w:r>
      <w:hyperlink r:id="rId8" w:history="1">
        <w:r w:rsidRPr="00783B65">
          <w:rPr>
            <w:rStyle w:val="Hyperlink"/>
            <w:rFonts w:asciiTheme="majorHAnsi" w:hAnsiTheme="majorHAnsi"/>
          </w:rPr>
          <w:t>http://users.humboldt.edu/ogayle/hist110/unit4/SectionalIssues.html</w:t>
        </w:r>
      </w:hyperlink>
    </w:p>
    <w:p w14:paraId="22454E63" w14:textId="400AA6D3" w:rsidR="00976D70" w:rsidRPr="00783B65" w:rsidRDefault="00A1214F" w:rsidP="00976D70">
      <w:pPr>
        <w:rPr>
          <w:rFonts w:asciiTheme="majorHAnsi" w:hAnsiTheme="majorHAnsi"/>
        </w:rPr>
      </w:pPr>
      <w:r w:rsidRPr="00783B65">
        <w:rPr>
          <w:rFonts w:asciiTheme="majorHAnsi" w:hAnsiTheme="majorHAnsi"/>
          <w:noProof/>
        </w:rPr>
        <mc:AlternateContent>
          <mc:Choice Requires="wps">
            <w:drawing>
              <wp:anchor distT="0" distB="0" distL="114300" distR="114300" simplePos="0" relativeHeight="251667456" behindDoc="0" locked="0" layoutInCell="1" allowOverlap="1" wp14:anchorId="73AED5B3" wp14:editId="594CC508">
                <wp:simplePos x="0" y="0"/>
                <wp:positionH relativeFrom="column">
                  <wp:posOffset>1371600</wp:posOffset>
                </wp:positionH>
                <wp:positionV relativeFrom="paragraph">
                  <wp:posOffset>144780</wp:posOffset>
                </wp:positionV>
                <wp:extent cx="4457700" cy="1485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44577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F59DDE" w14:textId="45C68230" w:rsidR="00A1214F" w:rsidRPr="00783B65" w:rsidRDefault="00A1214F" w:rsidP="00A1214F">
                            <w:pPr>
                              <w:spacing w:before="0" w:after="0"/>
                              <w:rPr>
                                <w:rFonts w:asciiTheme="majorHAnsi" w:eastAsia="Times New Roman" w:hAnsiTheme="majorHAnsi" w:cs="Times New Roman"/>
                                <w:color w:val="000000"/>
                                <w:sz w:val="22"/>
                                <w:szCs w:val="27"/>
                                <w:shd w:val="clear" w:color="auto" w:fill="FFFFFF"/>
                              </w:rPr>
                            </w:pPr>
                            <w:r w:rsidRPr="00783B65">
                              <w:rPr>
                                <w:rFonts w:asciiTheme="majorHAnsi" w:eastAsia="Times New Roman" w:hAnsiTheme="majorHAnsi" w:cs="Times New Roman"/>
                                <w:color w:val="000000"/>
                                <w:sz w:val="22"/>
                                <w:szCs w:val="27"/>
                                <w:shd w:val="clear" w:color="auto" w:fill="FFFFFF"/>
                              </w:rPr>
                              <w:t>This political cartoon published in the British Magazine </w:t>
                            </w:r>
                            <w:r w:rsidRPr="00783B65">
                              <w:rPr>
                                <w:rFonts w:asciiTheme="majorHAnsi" w:eastAsia="Times New Roman" w:hAnsiTheme="majorHAnsi" w:cs="Times New Roman"/>
                                <w:i/>
                                <w:iCs/>
                                <w:color w:val="000000"/>
                                <w:sz w:val="22"/>
                                <w:szCs w:val="27"/>
                                <w:shd w:val="clear" w:color="auto" w:fill="FFFFFF"/>
                              </w:rPr>
                              <w:t>Punch</w:t>
                            </w:r>
                            <w:r w:rsidRPr="00783B65">
                              <w:rPr>
                                <w:rFonts w:asciiTheme="majorHAnsi" w:eastAsia="Times New Roman" w:hAnsiTheme="majorHAnsi" w:cs="Times New Roman"/>
                                <w:color w:val="000000"/>
                                <w:sz w:val="22"/>
                                <w:szCs w:val="27"/>
                                <w:shd w:val="clear" w:color="auto" w:fill="FFFFFF"/>
                              </w:rPr>
                              <w:t xml:space="preserve"> on November 8, </w:t>
                            </w:r>
                            <w:proofErr w:type="gramStart"/>
                            <w:r w:rsidRPr="00783B65">
                              <w:rPr>
                                <w:rFonts w:asciiTheme="majorHAnsi" w:eastAsia="Times New Roman" w:hAnsiTheme="majorHAnsi" w:cs="Times New Roman"/>
                                <w:color w:val="000000"/>
                                <w:sz w:val="22"/>
                                <w:szCs w:val="27"/>
                                <w:shd w:val="clear" w:color="auto" w:fill="FFFFFF"/>
                              </w:rPr>
                              <w:t>1856</w:t>
                            </w:r>
                            <w:proofErr w:type="gramEnd"/>
                            <w:r w:rsidRPr="00783B65">
                              <w:rPr>
                                <w:rFonts w:asciiTheme="majorHAnsi" w:eastAsia="Times New Roman" w:hAnsiTheme="majorHAnsi" w:cs="Times New Roman"/>
                                <w:color w:val="000000"/>
                                <w:sz w:val="22"/>
                                <w:szCs w:val="27"/>
                                <w:shd w:val="clear" w:color="auto" w:fill="FFFFFF"/>
                              </w:rPr>
                              <w:t xml:space="preserve"> accurately predicted, as many in Americans were beginning to realize, that the business of slavery was tearing the nation apart. Here, a slave, standing between a southern armed and rough-clothed planter and a solemn businessman from the North, tears apart a map of the United States, seeming to follow the Mason-Dixon Line - the boundary showing a geographic, if not political, dividing line between North and South. </w:t>
                            </w:r>
                          </w:p>
                          <w:p w14:paraId="430A0518" w14:textId="77777777" w:rsidR="00A1214F" w:rsidRDefault="00A121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ED5B3" id="_x0000_t202" coordsize="21600,21600" o:spt="202" path="m,l,21600r21600,l21600,xe">
                <v:stroke joinstyle="miter"/>
                <v:path gradientshapeok="t" o:connecttype="rect"/>
              </v:shapetype>
              <v:shape id="Text Box 10" o:spid="_x0000_s1026" type="#_x0000_t202" style="position:absolute;margin-left:108pt;margin-top:11.4pt;width:351pt;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" filled="f" stroked="f">
                <v:textbox>
                  <w:txbxContent>
                    <w:p w14:paraId="23F59DDE" w14:textId="45C68230" w:rsidR="00A1214F" w:rsidRPr="00783B65" w:rsidRDefault="00A1214F" w:rsidP="00A1214F">
                      <w:pPr>
                        <w:spacing w:before="0" w:after="0"/>
                        <w:rPr>
                          <w:rFonts w:asciiTheme="majorHAnsi" w:eastAsia="Times New Roman" w:hAnsiTheme="majorHAnsi" w:cs="Times New Roman"/>
                          <w:color w:val="000000"/>
                          <w:sz w:val="22"/>
                          <w:szCs w:val="27"/>
                          <w:shd w:val="clear" w:color="auto" w:fill="FFFFFF"/>
                        </w:rPr>
                      </w:pPr>
                      <w:r w:rsidRPr="00783B65">
                        <w:rPr>
                          <w:rFonts w:asciiTheme="majorHAnsi" w:eastAsia="Times New Roman" w:hAnsiTheme="majorHAnsi" w:cs="Times New Roman"/>
                          <w:color w:val="000000"/>
                          <w:sz w:val="22"/>
                          <w:szCs w:val="27"/>
                          <w:shd w:val="clear" w:color="auto" w:fill="FFFFFF"/>
                        </w:rPr>
                        <w:t>This political cartoon published in the British Magazine </w:t>
                      </w:r>
                      <w:r w:rsidRPr="00783B65">
                        <w:rPr>
                          <w:rFonts w:asciiTheme="majorHAnsi" w:eastAsia="Times New Roman" w:hAnsiTheme="majorHAnsi" w:cs="Times New Roman"/>
                          <w:i/>
                          <w:iCs/>
                          <w:color w:val="000000"/>
                          <w:sz w:val="22"/>
                          <w:szCs w:val="27"/>
                          <w:shd w:val="clear" w:color="auto" w:fill="FFFFFF"/>
                        </w:rPr>
                        <w:t>Punch</w:t>
                      </w:r>
                      <w:r w:rsidRPr="00783B65">
                        <w:rPr>
                          <w:rFonts w:asciiTheme="majorHAnsi" w:eastAsia="Times New Roman" w:hAnsiTheme="majorHAnsi" w:cs="Times New Roman"/>
                          <w:color w:val="000000"/>
                          <w:sz w:val="22"/>
                          <w:szCs w:val="27"/>
                          <w:shd w:val="clear" w:color="auto" w:fill="FFFFFF"/>
                        </w:rPr>
                        <w:t xml:space="preserve"> on November 8, </w:t>
                      </w:r>
                      <w:proofErr w:type="gramStart"/>
                      <w:r w:rsidRPr="00783B65">
                        <w:rPr>
                          <w:rFonts w:asciiTheme="majorHAnsi" w:eastAsia="Times New Roman" w:hAnsiTheme="majorHAnsi" w:cs="Times New Roman"/>
                          <w:color w:val="000000"/>
                          <w:sz w:val="22"/>
                          <w:szCs w:val="27"/>
                          <w:shd w:val="clear" w:color="auto" w:fill="FFFFFF"/>
                        </w:rPr>
                        <w:t>1856</w:t>
                      </w:r>
                      <w:proofErr w:type="gramEnd"/>
                      <w:r w:rsidRPr="00783B65">
                        <w:rPr>
                          <w:rFonts w:asciiTheme="majorHAnsi" w:eastAsia="Times New Roman" w:hAnsiTheme="majorHAnsi" w:cs="Times New Roman"/>
                          <w:color w:val="000000"/>
                          <w:sz w:val="22"/>
                          <w:szCs w:val="27"/>
                          <w:shd w:val="clear" w:color="auto" w:fill="FFFFFF"/>
                        </w:rPr>
                        <w:t xml:space="preserve"> accurately predicted, as many in Americans were beginning to realize, that the business of slavery was tearing the nation apart. Here, a slave, standing between a southern armed and rough-clothed planter and a solemn businessman from the North, tears apart a map of the United States, seeming to follow the Mason-Dixon Line - the boundary showing a geographic, if not political, dividing line between North and South. </w:t>
                      </w:r>
                    </w:p>
                    <w:p w14:paraId="430A0518" w14:textId="77777777" w:rsidR="00A1214F" w:rsidRDefault="00A1214F"/>
                  </w:txbxContent>
                </v:textbox>
                <w10:wrap type="square"/>
              </v:shape>
            </w:pict>
          </mc:Fallback>
        </mc:AlternateContent>
      </w:r>
      <w:r w:rsidR="00E65E41" w:rsidRPr="00783B65">
        <w:rPr>
          <w:rFonts w:asciiTheme="majorHAnsi" w:hAnsiTheme="majorHAnsi"/>
          <w:noProof/>
        </w:rPr>
        <mc:AlternateContent>
          <mc:Choice Requires="wps">
            <w:drawing>
              <wp:anchor distT="0" distB="0" distL="114300" distR="114300" simplePos="0" relativeHeight="251663360" behindDoc="0" locked="0" layoutInCell="1" allowOverlap="1" wp14:anchorId="7CE5A3A8" wp14:editId="72C71A7E">
                <wp:simplePos x="0" y="0"/>
                <wp:positionH relativeFrom="column">
                  <wp:posOffset>2971800</wp:posOffset>
                </wp:positionH>
                <wp:positionV relativeFrom="paragraph">
                  <wp:posOffset>500380</wp:posOffset>
                </wp:positionV>
                <wp:extent cx="297815"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2AD8AC" w14:textId="77777777" w:rsidR="00A1214F" w:rsidRDefault="00A1214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E5A3A8" id="Text Box 6" o:spid="_x0000_s1027" type="#_x0000_t202" style="position:absolute;margin-left:234pt;margin-top:39.4pt;width:23.45pt;height:1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" filled="f" stroked="f">
                <v:textbox>
                  <w:txbxContent>
                    <w:p w14:paraId="5C2AD8AC" w14:textId="77777777" w:rsidR="00A1214F" w:rsidRDefault="00A1214F"/>
                  </w:txbxContent>
                </v:textbox>
                <w10:wrap type="square"/>
              </v:shape>
            </w:pict>
          </mc:Fallback>
        </mc:AlternateContent>
      </w:r>
      <w:r w:rsidR="00976D70" w:rsidRPr="00783B65">
        <w:rPr>
          <w:rFonts w:asciiTheme="majorHAnsi" w:hAnsiTheme="majorHAnsi"/>
          <w:noProof/>
        </w:rPr>
        <w:drawing>
          <wp:inline distT="0" distB="0" distL="0" distR="0" wp14:anchorId="57AEBC93" wp14:editId="104FC05C">
            <wp:extent cx="1170290" cy="1441143"/>
            <wp:effectExtent l="76200" t="76200" r="151130" b="1593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397" cy="14425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3872E9" w14:textId="77777777" w:rsidR="00976D70" w:rsidRPr="00783B65" w:rsidRDefault="00976D70" w:rsidP="00976D70">
      <w:pPr>
        <w:rPr>
          <w:rFonts w:asciiTheme="majorHAnsi" w:hAnsiTheme="majorHAnsi"/>
          <w:b/>
          <w:sz w:val="20"/>
          <w:u w:val="single"/>
        </w:rPr>
      </w:pPr>
      <w:r w:rsidRPr="00783B65">
        <w:rPr>
          <w:rFonts w:asciiTheme="majorHAnsi" w:hAnsiTheme="majorHAnsi"/>
          <w:b/>
          <w:sz w:val="20"/>
          <w:u w:val="single"/>
        </w:rPr>
        <w:t>GROUP 2</w:t>
      </w:r>
    </w:p>
    <w:p w14:paraId="3010338B" w14:textId="556F1D27" w:rsidR="00976D70" w:rsidRPr="00783B65" w:rsidRDefault="00976D70" w:rsidP="00976D70">
      <w:pPr>
        <w:rPr>
          <w:rFonts w:asciiTheme="majorHAnsi" w:hAnsiTheme="majorHAnsi"/>
        </w:rPr>
      </w:pPr>
      <w:r w:rsidRPr="00783B65">
        <w:rPr>
          <w:rFonts w:asciiTheme="majorHAnsi" w:hAnsiTheme="majorHAnsi"/>
        </w:rPr>
        <w:t>Retrieved from:</w:t>
      </w:r>
      <w:r w:rsidR="00596614" w:rsidRPr="00783B65">
        <w:rPr>
          <w:rFonts w:asciiTheme="majorHAnsi" w:hAnsiTheme="majorHAnsi"/>
        </w:rPr>
        <w:t xml:space="preserve"> </w:t>
      </w:r>
      <w:hyperlink r:id="rId10" w:history="1">
        <w:r w:rsidR="00596614" w:rsidRPr="00783B65">
          <w:rPr>
            <w:rStyle w:val="Hyperlink"/>
            <w:rFonts w:asciiTheme="majorHAnsi" w:hAnsiTheme="majorHAnsi"/>
          </w:rPr>
          <w:t>https://adastracomix.com/</w:t>
        </w:r>
      </w:hyperlink>
    </w:p>
    <w:p w14:paraId="1B246F26" w14:textId="22BE4C8B" w:rsidR="00A1214F" w:rsidRPr="00783B65" w:rsidRDefault="00A1214F" w:rsidP="00596614">
      <w:pPr>
        <w:spacing w:before="0" w:after="0"/>
        <w:rPr>
          <w:rFonts w:asciiTheme="majorHAnsi" w:eastAsia="Times New Roman" w:hAnsiTheme="majorHAnsi" w:cs="Times New Roman"/>
          <w:iCs/>
          <w:color w:val="auto"/>
          <w:sz w:val="22"/>
          <w:szCs w:val="18"/>
          <w:shd w:val="clear" w:color="auto" w:fill="FFFFFF"/>
        </w:rPr>
      </w:pPr>
      <w:r w:rsidRPr="00783B65">
        <w:rPr>
          <w:rFonts w:asciiTheme="majorHAnsi" w:hAnsiTheme="majorHAnsi"/>
          <w:noProof/>
        </w:rPr>
        <w:drawing>
          <wp:anchor distT="0" distB="0" distL="114300" distR="114300" simplePos="0" relativeHeight="251665408" behindDoc="0" locked="0" layoutInCell="1" allowOverlap="1" wp14:anchorId="5A4EDB6F" wp14:editId="59AE9DB6">
            <wp:simplePos x="0" y="0"/>
            <wp:positionH relativeFrom="column">
              <wp:posOffset>118745</wp:posOffset>
            </wp:positionH>
            <wp:positionV relativeFrom="paragraph">
              <wp:posOffset>101600</wp:posOffset>
            </wp:positionV>
            <wp:extent cx="2103755" cy="1262380"/>
            <wp:effectExtent l="76200" t="76200" r="156845" b="1600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755" cy="1262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89615B6" w14:textId="73BB3CCF" w:rsidR="00976D70" w:rsidRPr="00783B65" w:rsidRDefault="00596614" w:rsidP="00596614">
      <w:pPr>
        <w:spacing w:before="0" w:after="0"/>
        <w:rPr>
          <w:rFonts w:asciiTheme="majorHAnsi" w:eastAsia="Times New Roman" w:hAnsiTheme="majorHAnsi" w:cs="Times New Roman"/>
          <w:iCs/>
          <w:color w:val="auto"/>
          <w:sz w:val="22"/>
          <w:szCs w:val="18"/>
          <w:shd w:val="clear" w:color="auto" w:fill="FFFFFF"/>
        </w:rPr>
      </w:pPr>
      <w:r w:rsidRPr="00783B65">
        <w:rPr>
          <w:rFonts w:asciiTheme="majorHAnsi" w:eastAsia="Times New Roman" w:hAnsiTheme="majorHAnsi" w:cs="Times New Roman"/>
          <w:iCs/>
          <w:color w:val="auto"/>
          <w:sz w:val="22"/>
          <w:szCs w:val="18"/>
          <w:shd w:val="clear" w:color="auto" w:fill="FFFFFF"/>
        </w:rPr>
        <w:t xml:space="preserve">Abolitionist cartoon satirizing slave </w:t>
      </w:r>
      <w:proofErr w:type="gramStart"/>
      <w:r w:rsidRPr="00783B65">
        <w:rPr>
          <w:rFonts w:asciiTheme="majorHAnsi" w:eastAsia="Times New Roman" w:hAnsiTheme="majorHAnsi" w:cs="Times New Roman"/>
          <w:iCs/>
          <w:color w:val="auto"/>
          <w:sz w:val="22"/>
          <w:szCs w:val="18"/>
          <w:shd w:val="clear" w:color="auto" w:fill="FFFFFF"/>
        </w:rPr>
        <w:t>holders</w:t>
      </w:r>
      <w:proofErr w:type="gramEnd"/>
      <w:r w:rsidRPr="00783B65">
        <w:rPr>
          <w:rFonts w:asciiTheme="majorHAnsi" w:eastAsia="Times New Roman" w:hAnsiTheme="majorHAnsi" w:cs="Times New Roman"/>
          <w:iCs/>
          <w:color w:val="auto"/>
          <w:sz w:val="22"/>
          <w:szCs w:val="18"/>
          <w:shd w:val="clear" w:color="auto" w:fill="FFFFFF"/>
        </w:rPr>
        <w:t xml:space="preserve"> racist justifications for enslavement of blacks. A white couple passing a group of slave laborers says, ‘Poor things, they can’t take care of themselves.’ Illustrations of the Antislavery Almanac for 1840.</w:t>
      </w:r>
    </w:p>
    <w:p w14:paraId="574D5C76" w14:textId="030FDC25" w:rsidR="00976D70" w:rsidRPr="00783B65" w:rsidRDefault="00A1214F" w:rsidP="00783B65">
      <w:pPr>
        <w:spacing w:before="0" w:after="0"/>
        <w:ind w:left="3600"/>
        <w:rPr>
          <w:rFonts w:asciiTheme="majorHAnsi" w:eastAsia="Times New Roman" w:hAnsiTheme="majorHAnsi" w:cs="Times New Roman"/>
          <w:color w:val="auto"/>
          <w:sz w:val="24"/>
          <w:szCs w:val="20"/>
        </w:rPr>
      </w:pPr>
      <w:r w:rsidRPr="00783B65">
        <w:rPr>
          <w:rFonts w:asciiTheme="majorHAnsi" w:eastAsia="Times New Roman" w:hAnsiTheme="majorHAnsi" w:cs="Times New Roman"/>
          <w:iCs/>
          <w:color w:val="auto"/>
          <w:sz w:val="22"/>
          <w:szCs w:val="18"/>
          <w:shd w:val="clear" w:color="auto" w:fill="FFFFFF"/>
        </w:rPr>
        <w:t>Whites looked upon slaves as uneducated and unable to even take care of themselves, however</w:t>
      </w:r>
      <w:proofErr w:type="gramStart"/>
      <w:r w:rsidRPr="00783B65">
        <w:rPr>
          <w:rFonts w:asciiTheme="majorHAnsi" w:eastAsia="Times New Roman" w:hAnsiTheme="majorHAnsi" w:cs="Times New Roman"/>
          <w:iCs/>
          <w:color w:val="auto"/>
          <w:sz w:val="22"/>
          <w:szCs w:val="18"/>
          <w:shd w:val="clear" w:color="auto" w:fill="FFFFFF"/>
        </w:rPr>
        <w:t>, in actuality, it</w:t>
      </w:r>
      <w:proofErr w:type="gramEnd"/>
      <w:r w:rsidRPr="00783B65">
        <w:rPr>
          <w:rFonts w:asciiTheme="majorHAnsi" w:eastAsia="Times New Roman" w:hAnsiTheme="majorHAnsi" w:cs="Times New Roman"/>
          <w:iCs/>
          <w:color w:val="auto"/>
          <w:sz w:val="22"/>
          <w:szCs w:val="18"/>
          <w:shd w:val="clear" w:color="auto" w:fill="FFFFFF"/>
        </w:rPr>
        <w:t xml:space="preserve"> was the slaves that knew how to accomplish tasks as depicted in the picture.</w:t>
      </w:r>
    </w:p>
    <w:p w14:paraId="7B65633E" w14:textId="77777777" w:rsidR="00976D70" w:rsidRPr="00783B65" w:rsidRDefault="00976D70" w:rsidP="00976D70">
      <w:pPr>
        <w:rPr>
          <w:rFonts w:asciiTheme="majorHAnsi" w:hAnsiTheme="majorHAnsi"/>
        </w:rPr>
      </w:pPr>
    </w:p>
    <w:p w14:paraId="574BF838" w14:textId="5C950AA4" w:rsidR="00976D70" w:rsidRPr="00783B65" w:rsidRDefault="00976D70" w:rsidP="00976D70">
      <w:pPr>
        <w:rPr>
          <w:rFonts w:asciiTheme="majorHAnsi" w:hAnsiTheme="majorHAnsi"/>
          <w:b/>
          <w:sz w:val="20"/>
          <w:u w:val="single"/>
        </w:rPr>
      </w:pPr>
      <w:r w:rsidRPr="00783B65">
        <w:rPr>
          <w:rFonts w:asciiTheme="majorHAnsi" w:hAnsiTheme="majorHAnsi"/>
          <w:b/>
          <w:sz w:val="20"/>
          <w:u w:val="single"/>
        </w:rPr>
        <w:t>GROUP 3</w:t>
      </w:r>
    </w:p>
    <w:p w14:paraId="187E5549" w14:textId="300E2E5A" w:rsidR="00976D70" w:rsidRPr="00783B65" w:rsidRDefault="008569B8" w:rsidP="00976D70">
      <w:pPr>
        <w:rPr>
          <w:rFonts w:asciiTheme="majorHAnsi" w:hAnsiTheme="majorHAnsi"/>
        </w:rPr>
      </w:pPr>
      <w:hyperlink r:id="rId12" w:history="1">
        <w:r w:rsidR="00976D70" w:rsidRPr="00783B65">
          <w:rPr>
            <w:rFonts w:asciiTheme="majorHAnsi" w:hAnsiTheme="majorHAnsi"/>
          </w:rPr>
          <w:t xml:space="preserve">Retrieved from: </w:t>
        </w:r>
        <w:r w:rsidR="00976D70" w:rsidRPr="00783B65">
          <w:rPr>
            <w:rStyle w:val="Hyperlink"/>
            <w:rFonts w:asciiTheme="majorHAnsi" w:hAnsiTheme="majorHAnsi"/>
          </w:rPr>
          <w:t>http://www.sonofthesouth.net/leefoundation/civil-war-feb-1861/civil-war-slave-cartoon.htm</w:t>
        </w:r>
      </w:hyperlink>
    </w:p>
    <w:p w14:paraId="419A9C4C" w14:textId="5CC617BC" w:rsidR="00976D70" w:rsidRPr="00783B65" w:rsidRDefault="00596614" w:rsidP="00976D70">
      <w:pPr>
        <w:rPr>
          <w:rFonts w:asciiTheme="majorHAnsi" w:hAnsiTheme="majorHAnsi"/>
        </w:rPr>
      </w:pPr>
      <w:r w:rsidRPr="00783B65">
        <w:rPr>
          <w:rFonts w:asciiTheme="majorHAnsi" w:hAnsiTheme="majorHAnsi"/>
          <w:noProof/>
        </w:rPr>
        <w:drawing>
          <wp:anchor distT="0" distB="0" distL="114300" distR="114300" simplePos="0" relativeHeight="251659264" behindDoc="0" locked="0" layoutInCell="1" allowOverlap="1" wp14:anchorId="3A8E9FB1" wp14:editId="699573F5">
            <wp:simplePos x="0" y="0"/>
            <wp:positionH relativeFrom="column">
              <wp:posOffset>114300</wp:posOffset>
            </wp:positionH>
            <wp:positionV relativeFrom="paragraph">
              <wp:posOffset>19050</wp:posOffset>
            </wp:positionV>
            <wp:extent cx="1303020" cy="1289685"/>
            <wp:effectExtent l="76200" t="76200" r="144780" b="158115"/>
            <wp:wrapTight wrapText="bothSides">
              <wp:wrapPolygon edited="0">
                <wp:start x="-1263" y="-1276"/>
                <wp:lineTo x="-1263" y="23823"/>
                <wp:lineTo x="23158" y="23823"/>
                <wp:lineTo x="23579" y="19994"/>
                <wp:lineTo x="23579" y="-1276"/>
                <wp:lineTo x="-1263" y="-127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3020" cy="1289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BA1A0FC" w14:textId="31FF72D0" w:rsidR="00976D70" w:rsidRPr="00783B65" w:rsidRDefault="001B4C47" w:rsidP="00976D70">
      <w:pPr>
        <w:rPr>
          <w:rFonts w:asciiTheme="majorHAnsi" w:hAnsiTheme="majorHAnsi"/>
          <w:sz w:val="22"/>
          <w:szCs w:val="22"/>
        </w:rPr>
      </w:pPr>
      <w:r w:rsidRPr="00783B65">
        <w:rPr>
          <w:rFonts w:asciiTheme="majorHAnsi" w:hAnsiTheme="majorHAnsi"/>
          <w:sz w:val="22"/>
          <w:szCs w:val="22"/>
        </w:rPr>
        <w:t xml:space="preserve">This cartoon depicts the North’s stance on holding firm to their way of life </w:t>
      </w:r>
      <w:proofErr w:type="gramStart"/>
      <w:r w:rsidRPr="00783B65">
        <w:rPr>
          <w:rFonts w:asciiTheme="majorHAnsi" w:hAnsiTheme="majorHAnsi"/>
          <w:sz w:val="22"/>
          <w:szCs w:val="22"/>
        </w:rPr>
        <w:t>with</w:t>
      </w:r>
      <w:proofErr w:type="gramEnd"/>
      <w:r w:rsidRPr="00783B65">
        <w:rPr>
          <w:rFonts w:asciiTheme="majorHAnsi" w:hAnsiTheme="majorHAnsi"/>
          <w:sz w:val="22"/>
          <w:szCs w:val="22"/>
        </w:rPr>
        <w:t xml:space="preserve"> farming corn and the South’s way of life growing cotton. The South says, “Don’t talk to me, Sir!” and is portrayed as a </w:t>
      </w:r>
      <w:proofErr w:type="gramStart"/>
      <w:r w:rsidRPr="00783B65">
        <w:rPr>
          <w:rFonts w:asciiTheme="majorHAnsi" w:hAnsiTheme="majorHAnsi"/>
          <w:sz w:val="22"/>
          <w:szCs w:val="22"/>
        </w:rPr>
        <w:t>southern gentlemen</w:t>
      </w:r>
      <w:proofErr w:type="gramEnd"/>
      <w:r w:rsidRPr="00783B65">
        <w:rPr>
          <w:rFonts w:asciiTheme="majorHAnsi" w:hAnsiTheme="majorHAnsi"/>
          <w:sz w:val="22"/>
          <w:szCs w:val="22"/>
        </w:rPr>
        <w:t xml:space="preserve"> with weapons. The North replies while making a h</w:t>
      </w:r>
      <w:r w:rsidR="00A1214F" w:rsidRPr="00783B65">
        <w:rPr>
          <w:rFonts w:asciiTheme="majorHAnsi" w:hAnsiTheme="majorHAnsi"/>
          <w:sz w:val="22"/>
          <w:szCs w:val="22"/>
        </w:rPr>
        <w:t>and gesture and being dressed in</w:t>
      </w:r>
      <w:r w:rsidRPr="00783B65">
        <w:rPr>
          <w:rFonts w:asciiTheme="majorHAnsi" w:hAnsiTheme="majorHAnsi"/>
          <w:sz w:val="22"/>
          <w:szCs w:val="22"/>
        </w:rPr>
        <w:t xml:space="preserve"> city attire of a top hat with, “</w:t>
      </w:r>
      <w:r w:rsidR="009637A2" w:rsidRPr="00783B65">
        <w:rPr>
          <w:rFonts w:asciiTheme="majorHAnsi" w:hAnsiTheme="majorHAnsi"/>
          <w:sz w:val="22"/>
          <w:szCs w:val="22"/>
        </w:rPr>
        <w:t xml:space="preserve">Oh! You be </w:t>
      </w:r>
      <w:proofErr w:type="spellStart"/>
      <w:r w:rsidR="009637A2" w:rsidRPr="00783B65">
        <w:rPr>
          <w:rFonts w:asciiTheme="majorHAnsi" w:hAnsiTheme="majorHAnsi"/>
          <w:sz w:val="22"/>
          <w:szCs w:val="22"/>
        </w:rPr>
        <w:t>derned</w:t>
      </w:r>
      <w:proofErr w:type="spellEnd"/>
      <w:r w:rsidR="009637A2" w:rsidRPr="00783B65">
        <w:rPr>
          <w:rFonts w:asciiTheme="majorHAnsi" w:hAnsiTheme="majorHAnsi"/>
          <w:sz w:val="22"/>
          <w:szCs w:val="22"/>
        </w:rPr>
        <w:t>!” In the back</w:t>
      </w:r>
      <w:r w:rsidRPr="00783B65">
        <w:rPr>
          <w:rFonts w:asciiTheme="majorHAnsi" w:hAnsiTheme="majorHAnsi"/>
          <w:sz w:val="22"/>
          <w:szCs w:val="22"/>
        </w:rPr>
        <w:t>ground is a slave watching to see what will happen</w:t>
      </w:r>
      <w:r w:rsidR="009637A2" w:rsidRPr="00783B65">
        <w:rPr>
          <w:rFonts w:asciiTheme="majorHAnsi" w:hAnsiTheme="majorHAnsi"/>
          <w:sz w:val="22"/>
          <w:szCs w:val="22"/>
        </w:rPr>
        <w:t xml:space="preserve"> between them</w:t>
      </w:r>
      <w:r w:rsidRPr="00783B65">
        <w:rPr>
          <w:rFonts w:asciiTheme="majorHAnsi" w:hAnsiTheme="majorHAnsi"/>
          <w:sz w:val="22"/>
          <w:szCs w:val="22"/>
        </w:rPr>
        <w:t>. The meaning behind the cartoon was that the Union was at a standstill with the division and the slave being caught in the middle as an unfortunate observer of what would happen.</w:t>
      </w:r>
    </w:p>
    <w:p w14:paraId="33B4F65F" w14:textId="77777777" w:rsidR="00A56E4E" w:rsidRPr="00783B65" w:rsidRDefault="00A56E4E" w:rsidP="00976D70">
      <w:pPr>
        <w:rPr>
          <w:rFonts w:asciiTheme="majorHAnsi" w:hAnsiTheme="majorHAnsi"/>
          <w:b/>
          <w:sz w:val="20"/>
          <w:u w:val="single"/>
        </w:rPr>
      </w:pPr>
    </w:p>
    <w:p w14:paraId="3B2B834D" w14:textId="77777777" w:rsidR="00A1214F" w:rsidRPr="00783B65" w:rsidRDefault="00A1214F" w:rsidP="00976D70">
      <w:pPr>
        <w:rPr>
          <w:rFonts w:asciiTheme="majorHAnsi" w:hAnsiTheme="majorHAnsi"/>
          <w:b/>
          <w:sz w:val="20"/>
          <w:u w:val="single"/>
        </w:rPr>
      </w:pPr>
    </w:p>
    <w:p w14:paraId="633D5988" w14:textId="77777777" w:rsidR="00A1214F" w:rsidRDefault="00A1214F" w:rsidP="00976D70">
      <w:pPr>
        <w:rPr>
          <w:rFonts w:asciiTheme="majorHAnsi" w:hAnsiTheme="majorHAnsi"/>
          <w:b/>
          <w:sz w:val="20"/>
          <w:u w:val="single"/>
        </w:rPr>
      </w:pPr>
    </w:p>
    <w:p w14:paraId="7EBF04FE" w14:textId="77777777" w:rsidR="00783B65" w:rsidRPr="00783B65" w:rsidRDefault="00783B65" w:rsidP="00976D70">
      <w:pPr>
        <w:rPr>
          <w:rFonts w:asciiTheme="majorHAnsi" w:hAnsiTheme="majorHAnsi"/>
          <w:b/>
          <w:sz w:val="20"/>
          <w:u w:val="single"/>
        </w:rPr>
      </w:pPr>
    </w:p>
    <w:p w14:paraId="13F0A9BE" w14:textId="04C6459A" w:rsidR="00976D70" w:rsidRPr="00783B65" w:rsidRDefault="00976D70" w:rsidP="00976D70">
      <w:pPr>
        <w:rPr>
          <w:rFonts w:asciiTheme="majorHAnsi" w:hAnsiTheme="majorHAnsi"/>
          <w:b/>
          <w:sz w:val="20"/>
          <w:u w:val="single"/>
        </w:rPr>
      </w:pPr>
      <w:r w:rsidRPr="00783B65">
        <w:rPr>
          <w:rFonts w:asciiTheme="majorHAnsi" w:hAnsiTheme="majorHAnsi"/>
          <w:b/>
          <w:sz w:val="20"/>
          <w:u w:val="single"/>
        </w:rPr>
        <w:lastRenderedPageBreak/>
        <w:t>GROUP 4</w:t>
      </w:r>
    </w:p>
    <w:p w14:paraId="7135BA47" w14:textId="4E1414CD" w:rsidR="00976D70" w:rsidRPr="00783B65" w:rsidRDefault="00976D70" w:rsidP="00976D70">
      <w:pPr>
        <w:rPr>
          <w:rFonts w:asciiTheme="majorHAnsi" w:hAnsiTheme="majorHAnsi"/>
        </w:rPr>
      </w:pPr>
      <w:r w:rsidRPr="00783B65">
        <w:rPr>
          <w:rFonts w:asciiTheme="majorHAnsi" w:hAnsiTheme="majorHAnsi"/>
        </w:rPr>
        <w:t xml:space="preserve">Retrieved from: </w:t>
      </w:r>
      <w:hyperlink r:id="rId14" w:history="1">
        <w:r w:rsidRPr="00783B65">
          <w:rPr>
            <w:rStyle w:val="Hyperlink"/>
            <w:rFonts w:asciiTheme="majorHAnsi" w:hAnsiTheme="majorHAnsi"/>
          </w:rPr>
          <w:t>https://apus-b.wikispaces.com/political+cartoons</w:t>
        </w:r>
      </w:hyperlink>
    </w:p>
    <w:p w14:paraId="3567CFA8" w14:textId="736EDC27" w:rsidR="00A1214F" w:rsidRPr="00783B65" w:rsidRDefault="00A1214F" w:rsidP="00A1214F">
      <w:pPr>
        <w:rPr>
          <w:rFonts w:asciiTheme="majorHAnsi" w:eastAsia="Times New Roman" w:hAnsiTheme="majorHAnsi" w:cs="Times New Roman"/>
          <w:color w:val="auto"/>
          <w:sz w:val="20"/>
          <w:szCs w:val="20"/>
        </w:rPr>
      </w:pPr>
      <w:r w:rsidRPr="00783B65">
        <w:rPr>
          <w:rFonts w:asciiTheme="majorHAnsi" w:hAnsiTheme="majorHAnsi"/>
          <w:noProof/>
        </w:rPr>
        <mc:AlternateContent>
          <mc:Choice Requires="wps">
            <w:drawing>
              <wp:anchor distT="0" distB="0" distL="114300" distR="114300" simplePos="0" relativeHeight="251666432" behindDoc="0" locked="0" layoutInCell="1" allowOverlap="1" wp14:anchorId="31188C1D" wp14:editId="4D592C96">
                <wp:simplePos x="0" y="0"/>
                <wp:positionH relativeFrom="column">
                  <wp:posOffset>1490345</wp:posOffset>
                </wp:positionH>
                <wp:positionV relativeFrom="paragraph">
                  <wp:posOffset>10160</wp:posOffset>
                </wp:positionV>
                <wp:extent cx="4457700" cy="457454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457700" cy="45745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6525FE" w14:textId="08B385F1" w:rsidR="00A1214F" w:rsidRPr="00783B65" w:rsidRDefault="00A1214F">
                            <w:pPr>
                              <w:rPr>
                                <w:rFonts w:asciiTheme="majorHAnsi" w:hAnsiTheme="majorHAnsi"/>
                                <w:sz w:val="22"/>
                                <w:szCs w:val="22"/>
                              </w:rPr>
                            </w:pPr>
                            <w:r w:rsidRPr="00783B65">
                              <w:rPr>
                                <w:rFonts w:asciiTheme="majorHAnsi" w:eastAsia="Times New Roman" w:hAnsiTheme="majorHAnsi" w:cs="Times New Roman"/>
                                <w:color w:val="000000"/>
                                <w:sz w:val="22"/>
                                <w:szCs w:val="22"/>
                                <w:shd w:val="clear" w:color="auto" w:fill="FFFFFF"/>
                              </w:rPr>
                              <w:t xml:space="preserve">This cartoon is not as slanted as many of the other cartoons of the day. For one, it is published in Harper’s Weekly, which was a popular magazine with little to no political affiliation. It was to that time as the Economist is today. Both the magazine and the cartoon published within seem to be relatively impartial. Superficially, the cartoon merely depicts Lincoln’s campaign status in a generally unbiased way. However, when probing further, one can note a pro-Lincoln attitude from the cartoonist. Though the African American is a burden for Lincoln that could cause him to fall into the raging waters below, Lincoln is portrayed as standing upright and steady. The calm yet somber demeanor that Lincoln has is not indicative of any major panic that falling into the cascade is a strong possibility. Dallas (the cartoonist) is showing that Lincoln can successfully manage the trek over the turbulent flow beneath him as long as his grip on the constitution stays unyielding. At the very bottom of the cartoon, under the title, there is some small print adding to the pro-Lincoln undertone. It </w:t>
                            </w:r>
                            <w:proofErr w:type="gramStart"/>
                            <w:r w:rsidRPr="00783B65">
                              <w:rPr>
                                <w:rFonts w:asciiTheme="majorHAnsi" w:eastAsia="Times New Roman" w:hAnsiTheme="majorHAnsi" w:cs="Times New Roman"/>
                                <w:color w:val="000000"/>
                                <w:sz w:val="22"/>
                                <w:szCs w:val="22"/>
                                <w:shd w:val="clear" w:color="auto" w:fill="FFFFFF"/>
                              </w:rPr>
                              <w:t>says</w:t>
                            </w:r>
                            <w:proofErr w:type="gramEnd"/>
                            <w:r w:rsidRPr="00783B65">
                              <w:rPr>
                                <w:rFonts w:asciiTheme="majorHAnsi" w:eastAsia="Times New Roman" w:hAnsiTheme="majorHAnsi" w:cs="Times New Roman"/>
                                <w:color w:val="000000"/>
                                <w:sz w:val="22"/>
                                <w:szCs w:val="22"/>
                                <w:shd w:val="clear" w:color="auto" w:fill="FFFFFF"/>
                              </w:rPr>
                              <w:t xml:space="preserve"> “Don’t give up the ship.” This could be a reference to a quote by James Lawrence, a United States naval officer in the early 1800s. Lawrence was the captain of the </w:t>
                            </w:r>
                            <w:r w:rsidRPr="00783B65">
                              <w:rPr>
                                <w:rFonts w:asciiTheme="majorHAnsi" w:eastAsia="Times New Roman" w:hAnsiTheme="majorHAnsi" w:cs="Times New Roman"/>
                                <w:i/>
                                <w:iCs/>
                                <w:color w:val="000000"/>
                                <w:sz w:val="22"/>
                                <w:szCs w:val="22"/>
                                <w:shd w:val="clear" w:color="auto" w:fill="FFFFFF"/>
                              </w:rPr>
                              <w:t>USS Chesapeake</w:t>
                            </w:r>
                            <w:r w:rsidRPr="00783B65">
                              <w:rPr>
                                <w:rFonts w:asciiTheme="majorHAnsi" w:eastAsia="Times New Roman" w:hAnsiTheme="majorHAnsi" w:cs="Times New Roman"/>
                                <w:color w:val="000000"/>
                                <w:sz w:val="22"/>
                                <w:szCs w:val="22"/>
                                <w:shd w:val="clear" w:color="auto" w:fill="FFFFFF"/>
                              </w:rPr>
                              <w:t> during the War of 1812. He was mortally wounded during battle and uttered those famous last words referenced by the cartoonist. The inclusion of this quote in the cartoon could suggests that supporters of Lincoln should not give up their stance on slavery no matter how the conflict over it goes. This quote could also be meant to reinforce the image of Lincoln as a captain, steering the ship of America through treacherous waters.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88C1D" id="Text Box 8" o:spid="_x0000_s1028" type="#_x0000_t202" style="position:absolute;margin-left:117.35pt;margin-top:.8pt;width:351pt;height:36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" filled="f" stroked="f">
                <v:textbox>
                  <w:txbxContent>
                    <w:p w14:paraId="3D6525FE" w14:textId="08B385F1" w:rsidR="00A1214F" w:rsidRPr="00783B65" w:rsidRDefault="00A1214F">
                      <w:pPr>
                        <w:rPr>
                          <w:rFonts w:asciiTheme="majorHAnsi" w:hAnsiTheme="majorHAnsi"/>
                          <w:sz w:val="22"/>
                          <w:szCs w:val="22"/>
                        </w:rPr>
                      </w:pPr>
                      <w:r w:rsidRPr="00783B65">
                        <w:rPr>
                          <w:rFonts w:asciiTheme="majorHAnsi" w:eastAsia="Times New Roman" w:hAnsiTheme="majorHAnsi" w:cs="Times New Roman"/>
                          <w:color w:val="000000"/>
                          <w:sz w:val="22"/>
                          <w:szCs w:val="22"/>
                          <w:shd w:val="clear" w:color="auto" w:fill="FFFFFF"/>
                        </w:rPr>
                        <w:t xml:space="preserve">This cartoon is not as slanted as many of the other cartoons of the day. For one, it is published in Harper’s Weekly, which was a popular magazine with little to no political affiliation. It was to that time as the Economist is today. Both the magazine and the cartoon published within seem to be relatively impartial. Superficially, the cartoon merely depicts Lincoln’s campaign status in a generally unbiased way. However, when probing further, one can note a pro-Lincoln attitude from the cartoonist. Though the African American is a burden for Lincoln that could cause him to fall into the raging waters below, Lincoln is portrayed as standing upright and steady. The calm yet somber demeanor that Lincoln has is not indicative of any major panic that falling into the cascade is a strong possibility. Dallas (the cartoonist) is showing that Lincoln can successfully manage the trek over the turbulent flow beneath him as long as his grip on the constitution stays unyielding. At the very bottom of the cartoon, under the title, there is some small print adding to the pro-Lincoln undertone. It </w:t>
                      </w:r>
                      <w:proofErr w:type="gramStart"/>
                      <w:r w:rsidRPr="00783B65">
                        <w:rPr>
                          <w:rFonts w:asciiTheme="majorHAnsi" w:eastAsia="Times New Roman" w:hAnsiTheme="majorHAnsi" w:cs="Times New Roman"/>
                          <w:color w:val="000000"/>
                          <w:sz w:val="22"/>
                          <w:szCs w:val="22"/>
                          <w:shd w:val="clear" w:color="auto" w:fill="FFFFFF"/>
                        </w:rPr>
                        <w:t>says</w:t>
                      </w:r>
                      <w:proofErr w:type="gramEnd"/>
                      <w:r w:rsidRPr="00783B65">
                        <w:rPr>
                          <w:rFonts w:asciiTheme="majorHAnsi" w:eastAsia="Times New Roman" w:hAnsiTheme="majorHAnsi" w:cs="Times New Roman"/>
                          <w:color w:val="000000"/>
                          <w:sz w:val="22"/>
                          <w:szCs w:val="22"/>
                          <w:shd w:val="clear" w:color="auto" w:fill="FFFFFF"/>
                        </w:rPr>
                        <w:t xml:space="preserve"> “Don’t give up the ship.” This could be a reference to a quote by James Lawrence, a United States naval officer in the early 1800s. Lawrence was the captain of the </w:t>
                      </w:r>
                      <w:r w:rsidRPr="00783B65">
                        <w:rPr>
                          <w:rFonts w:asciiTheme="majorHAnsi" w:eastAsia="Times New Roman" w:hAnsiTheme="majorHAnsi" w:cs="Times New Roman"/>
                          <w:i/>
                          <w:iCs/>
                          <w:color w:val="000000"/>
                          <w:sz w:val="22"/>
                          <w:szCs w:val="22"/>
                          <w:shd w:val="clear" w:color="auto" w:fill="FFFFFF"/>
                        </w:rPr>
                        <w:t>USS Chesapeake</w:t>
                      </w:r>
                      <w:r w:rsidRPr="00783B65">
                        <w:rPr>
                          <w:rFonts w:asciiTheme="majorHAnsi" w:eastAsia="Times New Roman" w:hAnsiTheme="majorHAnsi" w:cs="Times New Roman"/>
                          <w:color w:val="000000"/>
                          <w:sz w:val="22"/>
                          <w:szCs w:val="22"/>
                          <w:shd w:val="clear" w:color="auto" w:fill="FFFFFF"/>
                        </w:rPr>
                        <w:t> during the War of 1812. He was mortally wounded during battle and uttered those famous last words referenced by the cartoonist. The inclusion of this quote in the cartoon could suggests that supporters of Lincoln should not give up their stance on slavery no matter how the conflict over it goes. This quote could also be meant to reinforce the image of Lincoln as a captain, steering the ship of America through treacherous waters.</w:t>
                      </w:r>
                    </w:p>
                  </w:txbxContent>
                </v:textbox>
                <w10:wrap type="square"/>
              </v:shape>
            </w:pict>
          </mc:Fallback>
        </mc:AlternateContent>
      </w:r>
      <w:r w:rsidR="00976D70" w:rsidRPr="00783B65">
        <w:rPr>
          <w:rFonts w:asciiTheme="majorHAnsi" w:hAnsiTheme="majorHAnsi"/>
          <w:noProof/>
        </w:rPr>
        <w:drawing>
          <wp:inline distT="0" distB="0" distL="0" distR="0" wp14:anchorId="3748AA63" wp14:editId="0C161C2C">
            <wp:extent cx="1305120" cy="1931549"/>
            <wp:effectExtent l="76200" t="76200" r="142875" b="15176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5890" cy="19326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9D3637" w14:textId="0028941D" w:rsidR="00E65E41" w:rsidRPr="00783B65" w:rsidRDefault="00E65E41" w:rsidP="00976D70">
      <w:pPr>
        <w:rPr>
          <w:rFonts w:asciiTheme="majorHAnsi" w:hAnsiTheme="majorHAnsi"/>
        </w:rPr>
      </w:pPr>
    </w:p>
    <w:p w14:paraId="0D500876" w14:textId="77777777" w:rsidR="00A1214F" w:rsidRPr="00783B65" w:rsidRDefault="00A1214F" w:rsidP="00976D70">
      <w:pPr>
        <w:rPr>
          <w:rFonts w:asciiTheme="majorHAnsi" w:hAnsiTheme="majorHAnsi"/>
          <w:b/>
          <w:sz w:val="20"/>
          <w:u w:val="single"/>
        </w:rPr>
      </w:pPr>
    </w:p>
    <w:p w14:paraId="526150F0" w14:textId="77777777" w:rsidR="00A1214F" w:rsidRPr="00783B65" w:rsidRDefault="00A1214F" w:rsidP="00976D70">
      <w:pPr>
        <w:rPr>
          <w:rFonts w:asciiTheme="majorHAnsi" w:hAnsiTheme="majorHAnsi"/>
          <w:b/>
          <w:sz w:val="20"/>
          <w:u w:val="single"/>
        </w:rPr>
      </w:pPr>
    </w:p>
    <w:p w14:paraId="7A6AD842" w14:textId="77777777" w:rsidR="00A1214F" w:rsidRPr="00783B65" w:rsidRDefault="00A1214F" w:rsidP="00976D70">
      <w:pPr>
        <w:rPr>
          <w:rFonts w:asciiTheme="majorHAnsi" w:hAnsiTheme="majorHAnsi"/>
          <w:b/>
          <w:sz w:val="20"/>
          <w:u w:val="single"/>
        </w:rPr>
      </w:pPr>
    </w:p>
    <w:p w14:paraId="442A7265" w14:textId="77777777" w:rsidR="00A1214F" w:rsidRPr="00783B65" w:rsidRDefault="00A1214F" w:rsidP="00976D70">
      <w:pPr>
        <w:rPr>
          <w:rFonts w:asciiTheme="majorHAnsi" w:hAnsiTheme="majorHAnsi"/>
          <w:b/>
          <w:sz w:val="20"/>
          <w:u w:val="single"/>
        </w:rPr>
      </w:pPr>
    </w:p>
    <w:p w14:paraId="2B737152" w14:textId="77777777" w:rsidR="00A1214F" w:rsidRPr="00783B65" w:rsidRDefault="00A1214F" w:rsidP="00976D70">
      <w:pPr>
        <w:rPr>
          <w:rFonts w:asciiTheme="majorHAnsi" w:hAnsiTheme="majorHAnsi"/>
          <w:b/>
          <w:sz w:val="20"/>
          <w:u w:val="single"/>
        </w:rPr>
      </w:pPr>
    </w:p>
    <w:p w14:paraId="06CF2E75" w14:textId="77777777" w:rsidR="00A1214F" w:rsidRPr="00783B65" w:rsidRDefault="00A1214F" w:rsidP="00976D70">
      <w:pPr>
        <w:rPr>
          <w:rFonts w:asciiTheme="majorHAnsi" w:hAnsiTheme="majorHAnsi"/>
          <w:b/>
          <w:sz w:val="20"/>
          <w:u w:val="single"/>
        </w:rPr>
      </w:pPr>
    </w:p>
    <w:p w14:paraId="71104C0F" w14:textId="77777777" w:rsidR="00783B65" w:rsidRDefault="00783B65" w:rsidP="00976D70">
      <w:pPr>
        <w:rPr>
          <w:rFonts w:asciiTheme="majorHAnsi" w:hAnsiTheme="majorHAnsi"/>
          <w:b/>
          <w:sz w:val="20"/>
          <w:u w:val="single"/>
        </w:rPr>
      </w:pPr>
    </w:p>
    <w:p w14:paraId="1942C5ED" w14:textId="77777777" w:rsidR="00783B65" w:rsidRDefault="00783B65" w:rsidP="00976D70">
      <w:pPr>
        <w:rPr>
          <w:rFonts w:asciiTheme="majorHAnsi" w:hAnsiTheme="majorHAnsi"/>
          <w:b/>
          <w:sz w:val="20"/>
          <w:u w:val="single"/>
        </w:rPr>
      </w:pPr>
    </w:p>
    <w:p w14:paraId="31AFCCEC" w14:textId="77777777" w:rsidR="00783B65" w:rsidRDefault="00783B65" w:rsidP="00976D70">
      <w:pPr>
        <w:rPr>
          <w:rFonts w:asciiTheme="majorHAnsi" w:hAnsiTheme="majorHAnsi"/>
          <w:b/>
          <w:sz w:val="20"/>
          <w:u w:val="single"/>
        </w:rPr>
      </w:pPr>
    </w:p>
    <w:p w14:paraId="22A99417" w14:textId="6826E538" w:rsidR="00EE3613" w:rsidRPr="00783B65" w:rsidRDefault="00783B65" w:rsidP="00976D70">
      <w:pPr>
        <w:rPr>
          <w:rFonts w:asciiTheme="majorHAnsi" w:hAnsiTheme="majorHAnsi"/>
          <w:b/>
          <w:sz w:val="20"/>
          <w:u w:val="single"/>
        </w:rPr>
      </w:pPr>
      <w:r>
        <w:rPr>
          <w:rFonts w:asciiTheme="majorHAnsi" w:hAnsiTheme="majorHAnsi"/>
          <w:b/>
          <w:sz w:val="20"/>
          <w:u w:val="single"/>
        </w:rPr>
        <w:t>GROUP 5</w:t>
      </w:r>
    </w:p>
    <w:p w14:paraId="460F6551" w14:textId="5EA2EC14" w:rsidR="00976D70" w:rsidRPr="00783B65" w:rsidRDefault="00976D70" w:rsidP="00976D70">
      <w:pPr>
        <w:rPr>
          <w:rFonts w:asciiTheme="majorHAnsi" w:hAnsiTheme="majorHAnsi"/>
        </w:rPr>
      </w:pPr>
      <w:r w:rsidRPr="00783B65">
        <w:rPr>
          <w:rFonts w:asciiTheme="majorHAnsi" w:hAnsiTheme="majorHAnsi"/>
        </w:rPr>
        <w:t xml:space="preserve">Retrieved from: </w:t>
      </w:r>
      <w:hyperlink r:id="rId16" w:history="1">
        <w:r w:rsidRPr="00783B65">
          <w:rPr>
            <w:rStyle w:val="Hyperlink"/>
            <w:rFonts w:asciiTheme="majorHAnsi" w:hAnsiTheme="majorHAnsi"/>
          </w:rPr>
          <w:t>http://www.gettyimages.com/detail/news-photo/cartoon-of-abraham-lincoln-feeding-bedridden-black-slave-news-photo/96738811</w:t>
        </w:r>
      </w:hyperlink>
    </w:p>
    <w:p w14:paraId="7FCE3C71" w14:textId="5C6126E1" w:rsidR="00B441CE" w:rsidRPr="00783B65" w:rsidRDefault="00E65E41" w:rsidP="00976D70">
      <w:pPr>
        <w:pStyle w:val="ListParagraph"/>
        <w:ind w:left="360"/>
        <w:rPr>
          <w:rStyle w:val="subtext"/>
          <w:rFonts w:asciiTheme="majorHAnsi" w:hAnsiTheme="majorHAnsi" w:cs="Helvetica"/>
          <w:color w:val="2E2E2E" w:themeColor="text1"/>
          <w:sz w:val="22"/>
          <w:szCs w:val="22"/>
        </w:rPr>
      </w:pPr>
      <w:r w:rsidRPr="00783B65">
        <w:rPr>
          <w:rFonts w:asciiTheme="majorHAnsi" w:hAnsiTheme="majorHAnsi"/>
          <w:noProof/>
          <w:sz w:val="22"/>
          <w:szCs w:val="22"/>
        </w:rPr>
        <w:drawing>
          <wp:anchor distT="0" distB="0" distL="114300" distR="114300" simplePos="0" relativeHeight="251662336" behindDoc="0" locked="0" layoutInCell="1" allowOverlap="1" wp14:anchorId="1F1642D4" wp14:editId="161D73F6">
            <wp:simplePos x="0" y="0"/>
            <wp:positionH relativeFrom="column">
              <wp:posOffset>0</wp:posOffset>
            </wp:positionH>
            <wp:positionV relativeFrom="paragraph">
              <wp:posOffset>43180</wp:posOffset>
            </wp:positionV>
            <wp:extent cx="2286000" cy="1882140"/>
            <wp:effectExtent l="76200" t="76200" r="152400" b="1498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882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A03F7" w:rsidRPr="00783B65">
        <w:rPr>
          <w:rStyle w:val="subtext"/>
          <w:rFonts w:asciiTheme="majorHAnsi" w:hAnsiTheme="majorHAnsi" w:cs="Helvetica"/>
          <w:color w:val="2E2E2E" w:themeColor="text1"/>
          <w:sz w:val="22"/>
          <w:szCs w:val="22"/>
        </w:rPr>
        <w:t xml:space="preserve">Abraham is depicted here as giving nourishment to a slave through emancipation. This cartoon </w:t>
      </w:r>
      <w:proofErr w:type="gramStart"/>
      <w:r w:rsidR="00CA03F7" w:rsidRPr="00783B65">
        <w:rPr>
          <w:rStyle w:val="subtext"/>
          <w:rFonts w:asciiTheme="majorHAnsi" w:hAnsiTheme="majorHAnsi" w:cs="Helvetica"/>
          <w:color w:val="2E2E2E" w:themeColor="text1"/>
          <w:sz w:val="22"/>
          <w:szCs w:val="22"/>
        </w:rPr>
        <w:t>is implying</w:t>
      </w:r>
      <w:proofErr w:type="gramEnd"/>
      <w:r w:rsidR="00CA03F7" w:rsidRPr="00783B65">
        <w:rPr>
          <w:rStyle w:val="subtext"/>
          <w:rFonts w:asciiTheme="majorHAnsi" w:hAnsiTheme="majorHAnsi" w:cs="Helvetica"/>
          <w:color w:val="2E2E2E" w:themeColor="text1"/>
          <w:sz w:val="22"/>
          <w:szCs w:val="22"/>
        </w:rPr>
        <w:t xml:space="preserve"> that the Emancipation was going to heal the sickness that slavery had </w:t>
      </w:r>
      <w:proofErr w:type="gramStart"/>
      <w:r w:rsidR="00CA03F7" w:rsidRPr="00783B65">
        <w:rPr>
          <w:rStyle w:val="subtext"/>
          <w:rFonts w:asciiTheme="majorHAnsi" w:hAnsiTheme="majorHAnsi" w:cs="Helvetica"/>
          <w:color w:val="2E2E2E" w:themeColor="text1"/>
          <w:sz w:val="22"/>
          <w:szCs w:val="22"/>
        </w:rPr>
        <w:t>caused</w:t>
      </w:r>
      <w:proofErr w:type="gramEnd"/>
      <w:r w:rsidR="00CA03F7" w:rsidRPr="00783B65">
        <w:rPr>
          <w:rStyle w:val="subtext"/>
          <w:rFonts w:asciiTheme="majorHAnsi" w:hAnsiTheme="majorHAnsi" w:cs="Helvetica"/>
          <w:color w:val="2E2E2E" w:themeColor="text1"/>
          <w:sz w:val="22"/>
          <w:szCs w:val="22"/>
        </w:rPr>
        <w:t xml:space="preserve"> and he was the one that was providing it. </w:t>
      </w:r>
    </w:p>
    <w:sectPr w:rsidR="00B441CE" w:rsidRPr="00783B65" w:rsidSect="00B441CE">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92B97" w14:textId="77777777" w:rsidR="000370B8" w:rsidRDefault="000370B8" w:rsidP="000858BD">
      <w:r>
        <w:separator/>
      </w:r>
    </w:p>
  </w:endnote>
  <w:endnote w:type="continuationSeparator" w:id="0">
    <w:p w14:paraId="52983C51" w14:textId="77777777" w:rsidR="000370B8" w:rsidRDefault="000370B8" w:rsidP="0008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HGPMinchoE">
    <w:altName w:val="HGP明朝E"/>
    <w:charset w:val="80"/>
    <w:family w:val="auto"/>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Roman">
    <w:altName w:val="Times New Roman"/>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OpenSans">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99587" w14:textId="77777777" w:rsidR="00A1214F" w:rsidRDefault="00A1214F" w:rsidP="000858BD">
    <w:pPr>
      <w:tabs>
        <w:tab w:val="right" w:pos="7740"/>
      </w:tabs>
      <w:jc w:val="right"/>
    </w:pPr>
    <w:r>
      <w:rPr>
        <w:noProof/>
      </w:rPr>
      <mc:AlternateContent>
        <mc:Choice Requires="wps">
          <w:drawing>
            <wp:anchor distT="0" distB="0" distL="114300" distR="114300" simplePos="0" relativeHeight="251659264" behindDoc="0" locked="0" layoutInCell="1" allowOverlap="1" wp14:anchorId="2AD3F6C7" wp14:editId="20AF057D">
              <wp:simplePos x="0" y="0"/>
              <wp:positionH relativeFrom="column">
                <wp:posOffset>1028700</wp:posOffset>
              </wp:positionH>
              <wp:positionV relativeFrom="paragraph">
                <wp:posOffset>-156845</wp:posOffset>
              </wp:positionV>
              <wp:extent cx="40005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0D91C4" w14:textId="5579AED6" w:rsidR="00A1214F" w:rsidRDefault="00A1214F" w:rsidP="00BA35C3">
                          <w:pPr>
                            <w:pStyle w:val="Heading3"/>
                            <w:rPr>
                              <w:b w:val="0"/>
                            </w:rPr>
                          </w:pPr>
                          <w:r>
                            <w:t>BETWEEN THE LINES</w:t>
                          </w:r>
                        </w:p>
                        <w:p w14:paraId="269DF973" w14:textId="77777777" w:rsidR="00A1214F" w:rsidRDefault="00A121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D3F6C7" id="_x0000_t202" coordsize="21600,21600" o:spt="202" path="m,l,21600r21600,l21600,xe">
              <v:stroke joinstyle="miter"/>
              <v:path gradientshapeok="t" o:connecttype="rect"/>
            </v:shapetype>
            <v:shape id="Text Box 3" o:spid="_x0000_s1029" type="#_x0000_t202" style="position:absolute;left:0;text-align:left;margin-left:81pt;margin-top:-12.35pt;width:315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" filled="f" stroked="f">
              <v:textbox>
                <w:txbxContent>
                  <w:p w14:paraId="5F0D91C4" w14:textId="5579AED6" w:rsidR="00A1214F" w:rsidRDefault="00A1214F" w:rsidP="00BA35C3">
                    <w:pPr>
                      <w:pStyle w:val="Heading3"/>
                      <w:rPr>
                        <w:b w:val="0"/>
                      </w:rPr>
                    </w:pPr>
                    <w:r>
                      <w:t>BETWEEN THE LINES</w:t>
                    </w:r>
                  </w:p>
                  <w:p w14:paraId="269DF973" w14:textId="77777777" w:rsidR="00A1214F" w:rsidRDefault="00A1214F"/>
                </w:txbxContent>
              </v:textbox>
            </v:shape>
          </w:pict>
        </mc:Fallback>
      </mc:AlternateContent>
    </w:r>
    <w:r>
      <w:t xml:space="preserve"> </w:t>
    </w:r>
    <w:r>
      <w:tab/>
    </w:r>
    <w:r>
      <w:rPr>
        <w:noProof/>
      </w:rPr>
      <w:drawing>
        <wp:anchor distT="0" distB="0" distL="114300" distR="114300" simplePos="0" relativeHeight="251658240" behindDoc="1" locked="0" layoutInCell="1" allowOverlap="1" wp14:anchorId="7572540A" wp14:editId="3E0EF659">
          <wp:simplePos x="0" y="0"/>
          <wp:positionH relativeFrom="column">
            <wp:posOffset>914400</wp:posOffset>
          </wp:positionH>
          <wp:positionV relativeFrom="paragraph">
            <wp:posOffset>-131445</wp:posOffset>
          </wp:positionV>
          <wp:extent cx="4572000" cy="316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F2AC8" w14:textId="77777777" w:rsidR="000370B8" w:rsidRDefault="000370B8" w:rsidP="000858BD">
      <w:r>
        <w:separator/>
      </w:r>
    </w:p>
  </w:footnote>
  <w:footnote w:type="continuationSeparator" w:id="0">
    <w:p w14:paraId="1AC4BB4C" w14:textId="77777777" w:rsidR="000370B8" w:rsidRDefault="000370B8" w:rsidP="00085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0A33A4A"/>
    <w:multiLevelType w:val="hybridMultilevel"/>
    <w:tmpl w:val="D902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7A570E"/>
    <w:multiLevelType w:val="hybridMultilevel"/>
    <w:tmpl w:val="0A0A6B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AE2CD3"/>
    <w:multiLevelType w:val="hybridMultilevel"/>
    <w:tmpl w:val="D2C6A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6BA033B"/>
    <w:multiLevelType w:val="hybridMultilevel"/>
    <w:tmpl w:val="3BCA3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C25CAD"/>
    <w:multiLevelType w:val="hybridMultilevel"/>
    <w:tmpl w:val="C2BC3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2021072">
    <w:abstractNumId w:val="0"/>
  </w:num>
  <w:num w:numId="2" w16cid:durableId="2043701906">
    <w:abstractNumId w:val="5"/>
  </w:num>
  <w:num w:numId="3" w16cid:durableId="954019901">
    <w:abstractNumId w:val="1"/>
  </w:num>
  <w:num w:numId="4" w16cid:durableId="2031905087">
    <w:abstractNumId w:val="3"/>
  </w:num>
  <w:num w:numId="5" w16cid:durableId="1163664851">
    <w:abstractNumId w:val="4"/>
  </w:num>
  <w:num w:numId="6" w16cid:durableId="19688552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58BD"/>
    <w:rsid w:val="000370B8"/>
    <w:rsid w:val="000858BD"/>
    <w:rsid w:val="001B4C47"/>
    <w:rsid w:val="003F0B4A"/>
    <w:rsid w:val="004F459C"/>
    <w:rsid w:val="00564133"/>
    <w:rsid w:val="00596614"/>
    <w:rsid w:val="005B2A6C"/>
    <w:rsid w:val="00604099"/>
    <w:rsid w:val="00612275"/>
    <w:rsid w:val="00783B65"/>
    <w:rsid w:val="008569B8"/>
    <w:rsid w:val="008D7BCD"/>
    <w:rsid w:val="00921661"/>
    <w:rsid w:val="009637A2"/>
    <w:rsid w:val="00976D70"/>
    <w:rsid w:val="009C7711"/>
    <w:rsid w:val="009D0225"/>
    <w:rsid w:val="00A1214F"/>
    <w:rsid w:val="00A56E4E"/>
    <w:rsid w:val="00A57937"/>
    <w:rsid w:val="00A841D3"/>
    <w:rsid w:val="00AB38AC"/>
    <w:rsid w:val="00AD2E6D"/>
    <w:rsid w:val="00B441CE"/>
    <w:rsid w:val="00BA35C3"/>
    <w:rsid w:val="00CA03F7"/>
    <w:rsid w:val="00D77E23"/>
    <w:rsid w:val="00D90E83"/>
    <w:rsid w:val="00DA0A2B"/>
    <w:rsid w:val="00E57792"/>
    <w:rsid w:val="00E65E41"/>
    <w:rsid w:val="00EE3613"/>
    <w:rsid w:val="00F75A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2656F4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5C3"/>
    <w:pPr>
      <w:spacing w:before="120" w:after="120"/>
    </w:pPr>
    <w:rPr>
      <w:rFonts w:ascii="Calibri" w:hAnsi="Calibri"/>
      <w:color w:val="2E2E2E" w:themeColor="text1"/>
      <w:sz w:val="18"/>
    </w:rPr>
  </w:style>
  <w:style w:type="paragraph" w:styleId="Heading1">
    <w:name w:val="heading 1"/>
    <w:basedOn w:val="Normal"/>
    <w:next w:val="Normal"/>
    <w:link w:val="Heading1Char"/>
    <w:uiPriority w:val="9"/>
    <w:qFormat/>
    <w:rsid w:val="00BA35C3"/>
    <w:pPr>
      <w:keepNext/>
      <w:keepLines/>
      <w:spacing w:before="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D77E23"/>
    <w:pPr>
      <w:keepNext/>
      <w:keepLines/>
      <w:spacing w:before="200"/>
      <w:outlineLvl w:val="1"/>
    </w:pPr>
    <w:rPr>
      <w:rFonts w:asciiTheme="majorHAnsi" w:eastAsiaTheme="majorEastAsia" w:hAnsiTheme="majorHAnsi" w:cstheme="majorBidi"/>
      <w:b/>
      <w:bCs/>
      <w:color w:val="910D28" w:themeColor="accent1"/>
      <w:sz w:val="22"/>
      <w:szCs w:val="26"/>
    </w:rPr>
  </w:style>
  <w:style w:type="paragraph" w:styleId="Heading3">
    <w:name w:val="heading 3"/>
    <w:basedOn w:val="Normal"/>
    <w:next w:val="Normal"/>
    <w:link w:val="Heading3Char"/>
    <w:uiPriority w:val="9"/>
    <w:unhideWhenUsed/>
    <w:qFormat/>
    <w:rsid w:val="00BA35C3"/>
    <w:pPr>
      <w:keepNext/>
      <w:keepLines/>
      <w:spacing w:before="0" w:after="0"/>
      <w:jc w:val="right"/>
      <w:outlineLvl w:val="2"/>
    </w:pPr>
    <w:rPr>
      <w:rFonts w:asciiTheme="majorHAnsi" w:eastAsiaTheme="majorEastAsia" w:hAnsiTheme="majorHAnsi"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0858BD"/>
    <w:rPr>
      <w:color w:val="2E4448" w:themeColor="accent2" w:themeShade="BF"/>
    </w:rPr>
    <w:tblPr>
      <w:tblStyleRowBandSize w:val="1"/>
      <w:tblStyleColBandSize w:val="1"/>
      <w:tblBorders>
        <w:top w:val="single" w:sz="8" w:space="0" w:color="3E5C61" w:themeColor="accent2"/>
        <w:bottom w:val="single" w:sz="8" w:space="0" w:color="3E5C61" w:themeColor="accent2"/>
      </w:tblBorders>
    </w:tblPr>
    <w:tblStylePr w:type="fir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la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ADD" w:themeFill="accent2" w:themeFillTint="3F"/>
      </w:tcPr>
    </w:tblStylePr>
    <w:tblStylePr w:type="band1Horz">
      <w:tblPr/>
      <w:tcPr>
        <w:tcBorders>
          <w:left w:val="nil"/>
          <w:right w:val="nil"/>
          <w:insideH w:val="nil"/>
          <w:insideV w:val="nil"/>
        </w:tcBorders>
        <w:shd w:val="clear" w:color="auto" w:fill="C9DADD" w:themeFill="accent2" w:themeFillTint="3F"/>
      </w:tcPr>
    </w:tblStylePr>
  </w:style>
  <w:style w:type="table" w:styleId="LightShading-Accent6">
    <w:name w:val="Light Shading Accent 6"/>
    <w:basedOn w:val="TableNormal"/>
    <w:uiPriority w:val="60"/>
    <w:rsid w:val="000858BD"/>
    <w:rPr>
      <w:color w:val="460309" w:themeColor="accent6" w:themeShade="BF"/>
    </w:rPr>
    <w:tblPr>
      <w:tblStyleRowBandSize w:val="1"/>
      <w:tblStyleColBandSize w:val="1"/>
      <w:tblBorders>
        <w:top w:val="single" w:sz="8" w:space="0" w:color="5E050D" w:themeColor="accent6"/>
        <w:bottom w:val="single" w:sz="8" w:space="0" w:color="5E050D" w:themeColor="accent6"/>
      </w:tblBorders>
    </w:tblPr>
    <w:tblStylePr w:type="fir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la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9EA6" w:themeFill="accent6" w:themeFillTint="3F"/>
      </w:tcPr>
    </w:tblStylePr>
    <w:tblStylePr w:type="band1Horz">
      <w:tblPr/>
      <w:tcPr>
        <w:tcBorders>
          <w:left w:val="nil"/>
          <w:right w:val="nil"/>
          <w:insideH w:val="nil"/>
          <w:insideV w:val="nil"/>
        </w:tcBorders>
        <w:shd w:val="clear" w:color="auto" w:fill="FA9EA6" w:themeFill="accent6" w:themeFillTint="3F"/>
      </w:tcPr>
    </w:tblStylePr>
  </w:style>
  <w:style w:type="table" w:styleId="LightShading-Accent3">
    <w:name w:val="Light Shading Accent 3"/>
    <w:basedOn w:val="TableNormal"/>
    <w:uiPriority w:val="60"/>
    <w:rsid w:val="000858BD"/>
    <w:rPr>
      <w:color w:val="7FB0A8" w:themeColor="accent3" w:themeShade="BF"/>
    </w:rPr>
    <w:tblPr>
      <w:tblStyleRowBandSize w:val="1"/>
      <w:tblStyleColBandSize w:val="1"/>
      <w:tblBorders>
        <w:top w:val="single" w:sz="8" w:space="0" w:color="BED7D3" w:themeColor="accent3"/>
        <w:bottom w:val="single" w:sz="8" w:space="0" w:color="BED7D3" w:themeColor="accent3"/>
      </w:tblBorders>
    </w:tblPr>
    <w:tblStylePr w:type="fir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la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5F4" w:themeFill="accent3" w:themeFillTint="3F"/>
      </w:tcPr>
    </w:tblStylePr>
    <w:tblStylePr w:type="band1Horz">
      <w:tblPr/>
      <w:tcPr>
        <w:tcBorders>
          <w:left w:val="nil"/>
          <w:right w:val="nil"/>
          <w:insideH w:val="nil"/>
          <w:insideV w:val="nil"/>
        </w:tcBorders>
        <w:shd w:val="clear" w:color="auto" w:fill="EEF5F4" w:themeFill="accent3" w:themeFillTint="3F"/>
      </w:tcPr>
    </w:tblStylePr>
  </w:style>
  <w:style w:type="table" w:styleId="LightShading-Accent1">
    <w:name w:val="Light Shading Accent 1"/>
    <w:basedOn w:val="TableNormal"/>
    <w:uiPriority w:val="60"/>
    <w:rsid w:val="000858BD"/>
    <w:rPr>
      <w:color w:val="6C091D" w:themeColor="accent1" w:themeShade="BF"/>
    </w:rPr>
    <w:tblPr>
      <w:tblStyleRowBandSize w:val="1"/>
      <w:tblStyleColBandSize w:val="1"/>
      <w:tblBorders>
        <w:top w:val="single" w:sz="8" w:space="0" w:color="910D28" w:themeColor="accent1"/>
        <w:bottom w:val="single" w:sz="8" w:space="0" w:color="910D28" w:themeColor="accent1"/>
      </w:tblBorders>
    </w:tblPr>
    <w:tblStylePr w:type="fir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la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AFBD" w:themeFill="accent1" w:themeFillTint="3F"/>
      </w:tcPr>
    </w:tblStylePr>
    <w:tblStylePr w:type="band1Horz">
      <w:tblPr/>
      <w:tcPr>
        <w:tcBorders>
          <w:left w:val="nil"/>
          <w:right w:val="nil"/>
          <w:insideH w:val="nil"/>
          <w:insideV w:val="nil"/>
        </w:tcBorders>
        <w:shd w:val="clear" w:color="auto" w:fill="F8AFBD" w:themeFill="accent1" w:themeFillTint="3F"/>
      </w:tcPr>
    </w:tblStylePr>
  </w:style>
  <w:style w:type="table" w:styleId="LightShading">
    <w:name w:val="Light Shading"/>
    <w:basedOn w:val="TableNormal"/>
    <w:uiPriority w:val="60"/>
    <w:rsid w:val="000858BD"/>
    <w:rPr>
      <w:color w:val="222222" w:themeColor="text1" w:themeShade="BF"/>
    </w:rPr>
    <w:tblPr>
      <w:tblStyleRowBandSize w:val="1"/>
      <w:tblStyleColBandSize w:val="1"/>
      <w:tblBorders>
        <w:top w:val="single" w:sz="8" w:space="0" w:color="2E2E2E" w:themeColor="text1"/>
        <w:bottom w:val="single" w:sz="8" w:space="0" w:color="2E2E2E" w:themeColor="text1"/>
      </w:tblBorders>
    </w:tblPr>
    <w:tblStylePr w:type="fir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la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table" w:styleId="LightShading-Accent4">
    <w:name w:val="Light Shading Accent 4"/>
    <w:basedOn w:val="TableNormal"/>
    <w:uiPriority w:val="60"/>
    <w:rsid w:val="000858BD"/>
    <w:rPr>
      <w:color w:val="634221" w:themeColor="accent4" w:themeShade="BF"/>
    </w:rPr>
    <w:tblPr>
      <w:tblStyleRowBandSize w:val="1"/>
      <w:tblStyleColBandSize w:val="1"/>
      <w:tblBorders>
        <w:top w:val="single" w:sz="8" w:space="0" w:color="85592C" w:themeColor="accent4"/>
        <w:bottom w:val="single" w:sz="8" w:space="0" w:color="85592C" w:themeColor="accent4"/>
      </w:tblBorders>
    </w:tblPr>
    <w:tblStylePr w:type="fir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la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5C1" w:themeFill="accent4" w:themeFillTint="3F"/>
      </w:tcPr>
    </w:tblStylePr>
    <w:tblStylePr w:type="band1Horz">
      <w:tblPr/>
      <w:tcPr>
        <w:tcBorders>
          <w:left w:val="nil"/>
          <w:right w:val="nil"/>
          <w:insideH w:val="nil"/>
          <w:insideV w:val="nil"/>
        </w:tcBorders>
        <w:shd w:val="clear" w:color="auto" w:fill="EAD5C1" w:themeFill="accent4" w:themeFillTint="3F"/>
      </w:tcPr>
    </w:tblStylePr>
  </w:style>
  <w:style w:type="table" w:styleId="LightGrid-Accent2">
    <w:name w:val="Light Grid Accent 2"/>
    <w:basedOn w:val="TableNormal"/>
    <w:uiPriority w:val="62"/>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insideH w:val="single" w:sz="8" w:space="0" w:color="3E5C61" w:themeColor="accent2"/>
        <w:insideV w:val="single" w:sz="8" w:space="0" w:color="3E5C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18" w:space="0" w:color="3E5C61" w:themeColor="accent2"/>
          <w:right w:val="single" w:sz="8" w:space="0" w:color="3E5C61" w:themeColor="accent2"/>
          <w:insideH w:val="nil"/>
          <w:insideV w:val="single" w:sz="8" w:space="0" w:color="3E5C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insideH w:val="nil"/>
          <w:insideV w:val="single" w:sz="8" w:space="0" w:color="3E5C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shd w:val="clear" w:color="auto" w:fill="C9DADD" w:themeFill="accent2" w:themeFillTint="3F"/>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shd w:val="clear" w:color="auto" w:fill="C9DADD" w:themeFill="accent2" w:themeFillTint="3F"/>
      </w:tcPr>
    </w:tblStylePr>
    <w:tblStylePr w:type="band2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tcPr>
    </w:tblStylePr>
  </w:style>
  <w:style w:type="table" w:styleId="LightList-Accent4">
    <w:name w:val="Light List Accent 4"/>
    <w:basedOn w:val="TableNormal"/>
    <w:uiPriority w:val="61"/>
    <w:rsid w:val="000858BD"/>
    <w:tblPr>
      <w:tblStyleRowBandSize w:val="1"/>
      <w:tblStyleColBandSize w:val="1"/>
      <w:tblBorders>
        <w:top w:val="single" w:sz="8" w:space="0" w:color="85592C" w:themeColor="accent4"/>
        <w:left w:val="single" w:sz="8" w:space="0" w:color="85592C" w:themeColor="accent4"/>
        <w:bottom w:val="single" w:sz="8" w:space="0" w:color="85592C" w:themeColor="accent4"/>
        <w:right w:val="single" w:sz="8" w:space="0" w:color="85592C" w:themeColor="accent4"/>
      </w:tblBorders>
    </w:tblPr>
    <w:tblStylePr w:type="firstRow">
      <w:pPr>
        <w:spacing w:before="0" w:after="0" w:line="240" w:lineRule="auto"/>
      </w:pPr>
      <w:rPr>
        <w:b/>
        <w:bCs/>
        <w:color w:val="FFFFFF" w:themeColor="background1"/>
      </w:rPr>
      <w:tblPr/>
      <w:tcPr>
        <w:shd w:val="clear" w:color="auto" w:fill="85592C" w:themeFill="accent4"/>
      </w:tcPr>
    </w:tblStylePr>
    <w:tblStylePr w:type="lastRow">
      <w:pPr>
        <w:spacing w:before="0" w:after="0" w:line="240" w:lineRule="auto"/>
      </w:pPr>
      <w:rPr>
        <w:b/>
        <w:bCs/>
      </w:rPr>
      <w:tblPr/>
      <w:tcPr>
        <w:tcBorders>
          <w:top w:val="double" w:sz="6" w:space="0" w:color="85592C" w:themeColor="accent4"/>
          <w:left w:val="single" w:sz="8" w:space="0" w:color="85592C" w:themeColor="accent4"/>
          <w:bottom w:val="single" w:sz="8" w:space="0" w:color="85592C" w:themeColor="accent4"/>
          <w:right w:val="single" w:sz="8" w:space="0" w:color="85592C" w:themeColor="accent4"/>
        </w:tcBorders>
      </w:tcPr>
    </w:tblStylePr>
    <w:tblStylePr w:type="firstCol">
      <w:rPr>
        <w:b/>
        <w:bCs/>
      </w:rPr>
    </w:tblStylePr>
    <w:tblStylePr w:type="lastCol">
      <w:rPr>
        <w:b/>
        <w:bCs/>
      </w:rPr>
    </w:tblStylePr>
    <w:tblStylePr w:type="band1Vert">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tblStylePr w:type="band1Horz">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style>
  <w:style w:type="table" w:styleId="LightList-Accent3">
    <w:name w:val="Light List Accent 3"/>
    <w:basedOn w:val="TableNormal"/>
    <w:uiPriority w:val="61"/>
    <w:rsid w:val="000858BD"/>
    <w:tblPr>
      <w:tblStyleRowBandSize w:val="1"/>
      <w:tblStyleColBandSize w:val="1"/>
      <w:tblBorders>
        <w:top w:val="single" w:sz="8" w:space="0" w:color="BED7D3" w:themeColor="accent3"/>
        <w:left w:val="single" w:sz="8" w:space="0" w:color="BED7D3" w:themeColor="accent3"/>
        <w:bottom w:val="single" w:sz="8" w:space="0" w:color="BED7D3" w:themeColor="accent3"/>
        <w:right w:val="single" w:sz="8" w:space="0" w:color="BED7D3" w:themeColor="accent3"/>
      </w:tblBorders>
    </w:tblPr>
    <w:tblStylePr w:type="firstRow">
      <w:pPr>
        <w:spacing w:before="0" w:after="0" w:line="240" w:lineRule="auto"/>
      </w:pPr>
      <w:rPr>
        <w:b/>
        <w:bCs/>
        <w:color w:val="FFFFFF" w:themeColor="background1"/>
      </w:rPr>
      <w:tblPr/>
      <w:tcPr>
        <w:shd w:val="clear" w:color="auto" w:fill="BED7D3" w:themeFill="accent3"/>
      </w:tcPr>
    </w:tblStylePr>
    <w:tblStylePr w:type="lastRow">
      <w:pPr>
        <w:spacing w:before="0" w:after="0" w:line="240" w:lineRule="auto"/>
      </w:pPr>
      <w:rPr>
        <w:b/>
        <w:bCs/>
      </w:rPr>
      <w:tblPr/>
      <w:tcPr>
        <w:tcBorders>
          <w:top w:val="double" w:sz="6" w:space="0" w:color="BED7D3" w:themeColor="accent3"/>
          <w:left w:val="single" w:sz="8" w:space="0" w:color="BED7D3" w:themeColor="accent3"/>
          <w:bottom w:val="single" w:sz="8" w:space="0" w:color="BED7D3" w:themeColor="accent3"/>
          <w:right w:val="single" w:sz="8" w:space="0" w:color="BED7D3" w:themeColor="accent3"/>
        </w:tcBorders>
      </w:tcPr>
    </w:tblStylePr>
    <w:tblStylePr w:type="firstCol">
      <w:rPr>
        <w:b/>
        <w:bCs/>
      </w:rPr>
    </w:tblStylePr>
    <w:tblStylePr w:type="lastCol">
      <w:rPr>
        <w:b/>
        <w:bCs/>
      </w:rPr>
    </w:tblStylePr>
    <w:tblStylePr w:type="band1Vert">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tblStylePr w:type="band1Horz">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style>
  <w:style w:type="table" w:styleId="LightList-Accent2">
    <w:name w:val="Light List Accent 2"/>
    <w:basedOn w:val="TableNormal"/>
    <w:uiPriority w:val="61"/>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tblBorders>
    </w:tblPr>
    <w:tblStylePr w:type="firstRow">
      <w:pPr>
        <w:spacing w:before="0" w:after="0" w:line="240" w:lineRule="auto"/>
      </w:pPr>
      <w:rPr>
        <w:b/>
        <w:bCs/>
        <w:color w:val="FFFFFF" w:themeColor="background1"/>
      </w:rPr>
      <w:tblPr/>
      <w:tcPr>
        <w:shd w:val="clear" w:color="auto" w:fill="3E5C61" w:themeFill="accent2"/>
      </w:tcPr>
    </w:tblStylePr>
    <w:tblStylePr w:type="lastRow">
      <w:pPr>
        <w:spacing w:before="0" w:after="0" w:line="240" w:lineRule="auto"/>
      </w:pPr>
      <w:rPr>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tcBorders>
      </w:tcPr>
    </w:tblStylePr>
    <w:tblStylePr w:type="firstCol">
      <w:rPr>
        <w:b/>
        <w:bCs/>
      </w:rPr>
    </w:tblStylePr>
    <w:tblStylePr w:type="lastCol">
      <w:rPr>
        <w:b/>
        <w:bCs/>
      </w:r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style>
  <w:style w:type="table" w:styleId="LightList-Accent1">
    <w:name w:val="Light List Accent 1"/>
    <w:basedOn w:val="TableNormal"/>
    <w:uiPriority w:val="61"/>
    <w:rsid w:val="000858BD"/>
    <w:tblPr>
      <w:tblStyleRowBandSize w:val="1"/>
      <w:tblStyleColBandSize w:val="1"/>
      <w:tblBorders>
        <w:top w:val="single" w:sz="8" w:space="0" w:color="910D28" w:themeColor="accent1"/>
        <w:left w:val="single" w:sz="8" w:space="0" w:color="910D28" w:themeColor="accent1"/>
        <w:bottom w:val="single" w:sz="8" w:space="0" w:color="910D28" w:themeColor="accent1"/>
        <w:right w:val="single" w:sz="8" w:space="0" w:color="910D28" w:themeColor="accent1"/>
      </w:tblBorders>
    </w:tblPr>
    <w:tblStylePr w:type="firstRow">
      <w:pPr>
        <w:spacing w:before="0" w:after="0" w:line="240" w:lineRule="auto"/>
      </w:pPr>
      <w:rPr>
        <w:b/>
        <w:bCs/>
        <w:color w:val="FFFFFF" w:themeColor="background1"/>
      </w:rPr>
      <w:tblPr/>
      <w:tcPr>
        <w:shd w:val="clear" w:color="auto" w:fill="910D28" w:themeFill="accent1"/>
      </w:tcPr>
    </w:tblStylePr>
    <w:tblStylePr w:type="lastRow">
      <w:pPr>
        <w:spacing w:before="0" w:after="0" w:line="240" w:lineRule="auto"/>
      </w:pPr>
      <w:rPr>
        <w:b/>
        <w:bCs/>
      </w:rPr>
      <w:tblPr/>
      <w:tcPr>
        <w:tcBorders>
          <w:top w:val="double" w:sz="6" w:space="0" w:color="910D28" w:themeColor="accent1"/>
          <w:left w:val="single" w:sz="8" w:space="0" w:color="910D28" w:themeColor="accent1"/>
          <w:bottom w:val="single" w:sz="8" w:space="0" w:color="910D28" w:themeColor="accent1"/>
          <w:right w:val="single" w:sz="8" w:space="0" w:color="910D28" w:themeColor="accent1"/>
        </w:tcBorders>
      </w:tcPr>
    </w:tblStylePr>
    <w:tblStylePr w:type="firstCol">
      <w:rPr>
        <w:b/>
        <w:bCs/>
      </w:rPr>
    </w:tblStylePr>
    <w:tblStylePr w:type="lastCol">
      <w:rPr>
        <w:b/>
        <w:bCs/>
      </w:rPr>
    </w:tblStylePr>
    <w:tblStylePr w:type="band1Vert">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tblStylePr w:type="band1Horz">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style>
  <w:style w:type="table" w:styleId="MediumShading1-Accent4">
    <w:name w:val="Medium Shading 1 Accent 4"/>
    <w:basedOn w:val="TableNormal"/>
    <w:uiPriority w:val="63"/>
    <w:rsid w:val="000858BD"/>
    <w:tblPr>
      <w:tblStyleRowBandSize w:val="1"/>
      <w:tblStyleColBandSize w:val="1"/>
      <w:tbl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single" w:sz="8" w:space="0" w:color="C18243" w:themeColor="accent4" w:themeTint="BF"/>
      </w:tblBorders>
    </w:tblPr>
    <w:tblStylePr w:type="firstRow">
      <w:pPr>
        <w:spacing w:before="0" w:after="0" w:line="240" w:lineRule="auto"/>
      </w:pPr>
      <w:rPr>
        <w:b/>
        <w:bCs/>
        <w:color w:val="FFFFFF" w:themeColor="background1"/>
      </w:rPr>
      <w:tblPr/>
      <w:tcPr>
        <w:tc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shd w:val="clear" w:color="auto" w:fill="85592C" w:themeFill="accent4"/>
      </w:tcPr>
    </w:tblStylePr>
    <w:tblStylePr w:type="lastRow">
      <w:pPr>
        <w:spacing w:before="0" w:after="0" w:line="240" w:lineRule="auto"/>
      </w:pPr>
      <w:rPr>
        <w:b/>
        <w:bCs/>
      </w:rPr>
      <w:tblPr/>
      <w:tcPr>
        <w:tcBorders>
          <w:top w:val="double" w:sz="6"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D5C1" w:themeFill="accent4" w:themeFillTint="3F"/>
      </w:tcPr>
    </w:tblStylePr>
    <w:tblStylePr w:type="band1Horz">
      <w:tblPr/>
      <w:tcPr>
        <w:tcBorders>
          <w:insideH w:val="nil"/>
          <w:insideV w:val="nil"/>
        </w:tcBorders>
        <w:shd w:val="clear" w:color="auto" w:fill="EAD5C1"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tblBorders>
    </w:tblPr>
    <w:tblStylePr w:type="firstRow">
      <w:pPr>
        <w:spacing w:before="0" w:after="0" w:line="240" w:lineRule="auto"/>
      </w:pPr>
      <w:rPr>
        <w:b/>
        <w:bCs/>
        <w:color w:val="FFFFFF" w:themeColor="background1"/>
      </w:rPr>
      <w:tblPr/>
      <w:tcPr>
        <w:tc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shd w:val="clear" w:color="auto" w:fill="BED7D3" w:themeFill="accent3"/>
      </w:tcPr>
    </w:tblStylePr>
    <w:tblStylePr w:type="lastRow">
      <w:pPr>
        <w:spacing w:before="0" w:after="0" w:line="240" w:lineRule="auto"/>
      </w:pPr>
      <w:rPr>
        <w:b/>
        <w:bCs/>
      </w:rPr>
      <w:tblPr/>
      <w:tcPr>
        <w:tcBorders>
          <w:top w:val="double" w:sz="6"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F5F4" w:themeFill="accent3" w:themeFillTint="3F"/>
      </w:tcPr>
    </w:tblStylePr>
    <w:tblStylePr w:type="band1Horz">
      <w:tblPr/>
      <w:tcPr>
        <w:tcBorders>
          <w:insideH w:val="nil"/>
          <w:insideV w:val="nil"/>
        </w:tcBorders>
        <w:shd w:val="clear" w:color="auto" w:fill="EEF5F4"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tblBorders>
    </w:tblPr>
    <w:tblStylePr w:type="firstRow">
      <w:pPr>
        <w:spacing w:before="0" w:after="0" w:line="240" w:lineRule="auto"/>
      </w:pPr>
      <w:rPr>
        <w:b/>
        <w:bCs/>
        <w:color w:val="FFFFFF" w:themeColor="background1"/>
      </w:rPr>
      <w:tblPr/>
      <w:tcPr>
        <w:tc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shd w:val="clear" w:color="auto" w:fill="3E5C61" w:themeFill="accent2"/>
      </w:tcPr>
    </w:tblStylePr>
    <w:tblStylePr w:type="lastRow">
      <w:pPr>
        <w:spacing w:before="0" w:after="0" w:line="240" w:lineRule="auto"/>
      </w:pPr>
      <w:rPr>
        <w:b/>
        <w:bCs/>
      </w:rPr>
      <w:tblPr/>
      <w:tcPr>
        <w:tcBorders>
          <w:top w:val="double" w:sz="6"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ADD" w:themeFill="accent2" w:themeFillTint="3F"/>
      </w:tcPr>
    </w:tblStylePr>
    <w:tblStylePr w:type="band1Horz">
      <w:tblPr/>
      <w:tcPr>
        <w:tcBorders>
          <w:insideH w:val="nil"/>
          <w:insideV w:val="nil"/>
        </w:tcBorders>
        <w:shd w:val="clear" w:color="auto" w:fill="C9DADD"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858BD"/>
    <w:tblPr>
      <w:tblStyleRowBandSize w:val="1"/>
      <w:tblStyleColBandSize w:val="1"/>
      <w:tbl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single" w:sz="8" w:space="0" w:color="E2143E" w:themeColor="accent1" w:themeTint="BF"/>
      </w:tblBorders>
    </w:tblPr>
    <w:tblStylePr w:type="firstRow">
      <w:pPr>
        <w:spacing w:before="0" w:after="0" w:line="240" w:lineRule="auto"/>
      </w:pPr>
      <w:rPr>
        <w:b/>
        <w:bCs/>
        <w:color w:val="FFFFFF" w:themeColor="background1"/>
      </w:rPr>
      <w:tblPr/>
      <w:tcPr>
        <w:tc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shd w:val="clear" w:color="auto" w:fill="910D28" w:themeFill="accent1"/>
      </w:tcPr>
    </w:tblStylePr>
    <w:tblStylePr w:type="lastRow">
      <w:pPr>
        <w:spacing w:before="0" w:after="0" w:line="240" w:lineRule="auto"/>
      </w:pPr>
      <w:rPr>
        <w:b/>
        <w:bCs/>
      </w:rPr>
      <w:tblPr/>
      <w:tcPr>
        <w:tcBorders>
          <w:top w:val="double" w:sz="6"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AFBD" w:themeFill="accent1" w:themeFillTint="3F"/>
      </w:tcPr>
    </w:tblStylePr>
    <w:tblStylePr w:type="band1Horz">
      <w:tblPr/>
      <w:tcPr>
        <w:tcBorders>
          <w:insideH w:val="nil"/>
          <w:insideV w:val="nil"/>
        </w:tcBorders>
        <w:shd w:val="clear" w:color="auto" w:fill="F8AFBD"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0858BD"/>
    <w:tblPr>
      <w:tblStyleRowBandSize w:val="1"/>
      <w:tblStyleColBandSize w:val="1"/>
      <w:tbl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single" w:sz="8" w:space="0" w:color="626262" w:themeColor="text1" w:themeTint="BF"/>
      </w:tblBorders>
    </w:tblPr>
    <w:tblStylePr w:type="firstRow">
      <w:pPr>
        <w:spacing w:before="0" w:after="0" w:line="240" w:lineRule="auto"/>
      </w:pPr>
      <w:rPr>
        <w:b/>
        <w:bCs/>
        <w:color w:val="FFFFFF" w:themeColor="background1"/>
      </w:rPr>
      <w:tblPr/>
      <w:tcPr>
        <w:tc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shd w:val="clear" w:color="auto" w:fill="2E2E2E" w:themeFill="text1"/>
      </w:tcPr>
    </w:tblStylePr>
    <w:tblStylePr w:type="lastRow">
      <w:pPr>
        <w:spacing w:before="0" w:after="0" w:line="240" w:lineRule="auto"/>
      </w:pPr>
      <w:rPr>
        <w:b/>
        <w:bCs/>
      </w:rPr>
      <w:tblPr/>
      <w:tcPr>
        <w:tcBorders>
          <w:top w:val="double" w:sz="6"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tcPr>
    </w:tblStylePr>
    <w:tblStylePr w:type="firstCol">
      <w:rPr>
        <w:b/>
        <w:bCs/>
      </w:rPr>
    </w:tblStylePr>
    <w:tblStylePr w:type="lastCol">
      <w:rPr>
        <w:b/>
        <w:bCs/>
      </w:rPr>
    </w:tblStylePr>
    <w:tblStylePr w:type="band1Vert">
      <w:tblPr/>
      <w:tcPr>
        <w:shd w:val="clear" w:color="auto" w:fill="CBCBCB" w:themeFill="text1" w:themeFillTint="3F"/>
      </w:tcPr>
    </w:tblStylePr>
    <w:tblStylePr w:type="band1Horz">
      <w:tblPr/>
      <w:tcPr>
        <w:tcBorders>
          <w:insideH w:val="nil"/>
          <w:insideV w:val="nil"/>
        </w:tcBorders>
        <w:shd w:val="clear" w:color="auto" w:fill="CBCBCB" w:themeFill="text1"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050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050D" w:themeFill="accent6"/>
      </w:tcPr>
    </w:tblStylePr>
    <w:tblStylePr w:type="lastCol">
      <w:rPr>
        <w:b/>
        <w:bCs/>
        <w:color w:val="FFFFFF" w:themeColor="background1"/>
      </w:rPr>
      <w:tblPr/>
      <w:tcPr>
        <w:tcBorders>
          <w:left w:val="nil"/>
          <w:right w:val="nil"/>
          <w:insideH w:val="nil"/>
          <w:insideV w:val="nil"/>
        </w:tcBorders>
        <w:shd w:val="clear" w:color="auto" w:fill="5E050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C1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C1C1" w:themeFill="accent5"/>
      </w:tcPr>
    </w:tblStylePr>
    <w:tblStylePr w:type="lastCol">
      <w:rPr>
        <w:b/>
        <w:bCs/>
        <w:color w:val="FFFFFF" w:themeColor="background1"/>
      </w:rPr>
      <w:tblPr/>
      <w:tcPr>
        <w:tcBorders>
          <w:left w:val="nil"/>
          <w:right w:val="nil"/>
          <w:insideH w:val="nil"/>
          <w:insideV w:val="nil"/>
        </w:tcBorders>
        <w:shd w:val="clear" w:color="auto" w:fill="C1C1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9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92C" w:themeFill="accent4"/>
      </w:tcPr>
    </w:tblStylePr>
    <w:tblStylePr w:type="lastCol">
      <w:rPr>
        <w:b/>
        <w:bCs/>
        <w:color w:val="FFFFFF" w:themeColor="background1"/>
      </w:rPr>
      <w:tblPr/>
      <w:tcPr>
        <w:tcBorders>
          <w:left w:val="nil"/>
          <w:right w:val="nil"/>
          <w:insideH w:val="nil"/>
          <w:insideV w:val="nil"/>
        </w:tcBorders>
        <w:shd w:val="clear" w:color="auto" w:fill="8559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D7D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D7D3" w:themeFill="accent3"/>
      </w:tcPr>
    </w:tblStylePr>
    <w:tblStylePr w:type="lastCol">
      <w:rPr>
        <w:b/>
        <w:bCs/>
        <w:color w:val="FFFFFF" w:themeColor="background1"/>
      </w:rPr>
      <w:tblPr/>
      <w:tcPr>
        <w:tcBorders>
          <w:left w:val="nil"/>
          <w:right w:val="nil"/>
          <w:insideH w:val="nil"/>
          <w:insideV w:val="nil"/>
        </w:tcBorders>
        <w:shd w:val="clear" w:color="auto" w:fill="BED7D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61" w:themeFill="accent2"/>
      </w:tcPr>
    </w:tblStylePr>
    <w:tblStylePr w:type="lastCol">
      <w:rPr>
        <w:b/>
        <w:bCs/>
        <w:color w:val="FFFFFF" w:themeColor="background1"/>
      </w:rPr>
      <w:tblPr/>
      <w:tcPr>
        <w:tcBorders>
          <w:left w:val="nil"/>
          <w:right w:val="nil"/>
          <w:insideH w:val="nil"/>
          <w:insideV w:val="nil"/>
        </w:tcBorders>
        <w:shd w:val="clear" w:color="auto" w:fill="3E5C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2">
    <w:name w:val="Medium Grid 1 Accent 2"/>
    <w:basedOn w:val="TableNormal"/>
    <w:uiPriority w:val="67"/>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insideV w:val="single" w:sz="8" w:space="0" w:color="608E96" w:themeColor="accent2" w:themeTint="BF"/>
      </w:tblBorders>
    </w:tblPr>
    <w:tcPr>
      <w:shd w:val="clear" w:color="auto" w:fill="C9DADD" w:themeFill="accent2" w:themeFillTint="3F"/>
    </w:tcPr>
    <w:tblStylePr w:type="firstRow">
      <w:rPr>
        <w:b/>
        <w:bCs/>
      </w:rPr>
    </w:tblStylePr>
    <w:tblStylePr w:type="lastRow">
      <w:rPr>
        <w:b/>
        <w:bCs/>
      </w:rPr>
      <w:tblPr/>
      <w:tcPr>
        <w:tcBorders>
          <w:top w:val="single" w:sz="18" w:space="0" w:color="608E96" w:themeColor="accent2" w:themeTint="BF"/>
        </w:tcBorders>
      </w:tcPr>
    </w:tblStylePr>
    <w:tblStylePr w:type="firstCol">
      <w:rPr>
        <w:b/>
        <w:bCs/>
      </w:rPr>
    </w:tblStylePr>
    <w:tblStylePr w:type="lastCol">
      <w:rPr>
        <w:b/>
        <w:bCs/>
      </w:rPr>
    </w:tblStylePr>
    <w:tblStylePr w:type="band1Vert">
      <w:tblPr/>
      <w:tcPr>
        <w:shd w:val="clear" w:color="auto" w:fill="94B5BA" w:themeFill="accent2" w:themeFillTint="7F"/>
      </w:tcPr>
    </w:tblStylePr>
    <w:tblStylePr w:type="band1Horz">
      <w:tblPr/>
      <w:tcPr>
        <w:shd w:val="clear" w:color="auto" w:fill="94B5BA" w:themeFill="accent2" w:themeFillTint="7F"/>
      </w:tcPr>
    </w:tblStylePr>
  </w:style>
  <w:style w:type="table" w:styleId="MediumGrid1-Accent3">
    <w:name w:val="Medium Grid 1 Accent 3"/>
    <w:basedOn w:val="TableNormal"/>
    <w:uiPriority w:val="67"/>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insideV w:val="single" w:sz="8" w:space="0" w:color="CEE1DE" w:themeColor="accent3" w:themeTint="BF"/>
      </w:tblBorders>
    </w:tblPr>
    <w:tcPr>
      <w:shd w:val="clear" w:color="auto" w:fill="EEF5F4" w:themeFill="accent3" w:themeFillTint="3F"/>
    </w:tcPr>
    <w:tblStylePr w:type="firstRow">
      <w:rPr>
        <w:b/>
        <w:bCs/>
      </w:rPr>
    </w:tblStylePr>
    <w:tblStylePr w:type="lastRow">
      <w:rPr>
        <w:b/>
        <w:bCs/>
      </w:rPr>
      <w:tblPr/>
      <w:tcPr>
        <w:tcBorders>
          <w:top w:val="single" w:sz="18" w:space="0" w:color="CEE1DE" w:themeColor="accent3" w:themeTint="BF"/>
        </w:tcBorders>
      </w:tcPr>
    </w:tblStylePr>
    <w:tblStylePr w:type="firstCol">
      <w:rPr>
        <w:b/>
        <w:bCs/>
      </w:rPr>
    </w:tblStylePr>
    <w:tblStylePr w:type="lastCol">
      <w:rPr>
        <w:b/>
        <w:bCs/>
      </w:rPr>
    </w:tblStylePr>
    <w:tblStylePr w:type="band1Vert">
      <w:tblPr/>
      <w:tcPr>
        <w:shd w:val="clear" w:color="auto" w:fill="DEEBE9" w:themeFill="accent3" w:themeFillTint="7F"/>
      </w:tcPr>
    </w:tblStylePr>
    <w:tblStylePr w:type="band1Horz">
      <w:tblPr/>
      <w:tcPr>
        <w:shd w:val="clear" w:color="auto" w:fill="DEEBE9" w:themeFill="accent3" w:themeFillTint="7F"/>
      </w:tcPr>
    </w:tblStylePr>
  </w:style>
  <w:style w:type="table" w:styleId="MediumGrid2-Accent5">
    <w:name w:val="Medium Grid 2 Accent 5"/>
    <w:basedOn w:val="TableNormal"/>
    <w:uiPriority w:val="68"/>
    <w:rsid w:val="000858BD"/>
    <w:rPr>
      <w:rFonts w:asciiTheme="majorHAnsi" w:eastAsiaTheme="majorEastAsia" w:hAnsiTheme="majorHAnsi" w:cstheme="majorBidi"/>
      <w:color w:val="2E2E2E" w:themeColor="text1"/>
    </w:rPr>
    <w:tblPr>
      <w:tblStyleRowBandSize w:val="1"/>
      <w:tblStyleColBandSize w:val="1"/>
      <w:tblBorders>
        <w:top w:val="single" w:sz="8" w:space="0" w:color="C1C1C1" w:themeColor="accent5"/>
        <w:left w:val="single" w:sz="8" w:space="0" w:color="C1C1C1" w:themeColor="accent5"/>
        <w:bottom w:val="single" w:sz="8" w:space="0" w:color="C1C1C1" w:themeColor="accent5"/>
        <w:right w:val="single" w:sz="8" w:space="0" w:color="C1C1C1" w:themeColor="accent5"/>
        <w:insideH w:val="single" w:sz="8" w:space="0" w:color="C1C1C1" w:themeColor="accent5"/>
        <w:insideV w:val="single" w:sz="8" w:space="0" w:color="C1C1C1" w:themeColor="accent5"/>
      </w:tblBorders>
    </w:tblPr>
    <w:tcPr>
      <w:shd w:val="clear" w:color="auto" w:fill="EFEFEF" w:themeFill="accent5" w:themeFillTint="3F"/>
    </w:tcPr>
    <w:tblStylePr w:type="firstRow">
      <w:rPr>
        <w:b/>
        <w:bCs/>
        <w:color w:val="2E2E2E" w:themeColor="text1"/>
      </w:rPr>
      <w:tblPr/>
      <w:tcPr>
        <w:shd w:val="clear" w:color="auto" w:fill="F8F8F8" w:themeFill="accent5" w:themeFillTint="19"/>
      </w:tcPr>
    </w:tblStylePr>
    <w:tblStylePr w:type="lastRow">
      <w:rPr>
        <w:b/>
        <w:bCs/>
        <w:color w:val="2E2E2E" w:themeColor="text1"/>
      </w:rPr>
      <w:tblPr/>
      <w:tcPr>
        <w:tcBorders>
          <w:top w:val="single" w:sz="12" w:space="0" w:color="2E2E2E" w:themeColor="text1"/>
          <w:left w:val="nil"/>
          <w:bottom w:val="nil"/>
          <w:right w:val="nil"/>
          <w:insideH w:val="nil"/>
          <w:insideV w:val="nil"/>
        </w:tcBorders>
        <w:shd w:val="clear" w:color="auto" w:fill="FFFFFF" w:themeFill="background1"/>
      </w:tcPr>
    </w:tblStylePr>
    <w:tblStylePr w:type="firstCol">
      <w:rPr>
        <w:b/>
        <w:bCs/>
        <w:color w:val="2E2E2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E2E2E" w:themeColor="text1"/>
      </w:rPr>
      <w:tblPr/>
      <w:tcPr>
        <w:tcBorders>
          <w:top w:val="nil"/>
          <w:left w:val="nil"/>
          <w:bottom w:val="nil"/>
          <w:right w:val="nil"/>
          <w:insideH w:val="nil"/>
          <w:insideV w:val="nil"/>
        </w:tcBorders>
        <w:shd w:val="clear" w:color="auto" w:fill="F2F2F2" w:themeFill="accent5" w:themeFillTint="33"/>
      </w:tcPr>
    </w:tblStylePr>
    <w:tblStylePr w:type="band1Vert">
      <w:tblPr/>
      <w:tcPr>
        <w:shd w:val="clear" w:color="auto" w:fill="E0E0E0" w:themeFill="accent5" w:themeFillTint="7F"/>
      </w:tcPr>
    </w:tblStylePr>
    <w:tblStylePr w:type="band1Horz">
      <w:tblPr/>
      <w:tcPr>
        <w:tcBorders>
          <w:insideH w:val="single" w:sz="6" w:space="0" w:color="C1C1C1" w:themeColor="accent5"/>
          <w:insideV w:val="single" w:sz="6" w:space="0" w:color="C1C1C1" w:themeColor="accent5"/>
        </w:tcBorders>
        <w:shd w:val="clear" w:color="auto" w:fill="E0E0E0" w:themeFill="accent5" w:themeFillTint="7F"/>
      </w:tcPr>
    </w:tblStylePr>
    <w:tblStylePr w:type="nwCell">
      <w:tblPr/>
      <w:tcPr>
        <w:shd w:val="clear" w:color="auto" w:fill="FFFFFF" w:themeFill="background1"/>
      </w:tcPr>
    </w:tblStylePr>
  </w:style>
  <w:style w:type="table" w:styleId="DarkList">
    <w:name w:val="Dark List"/>
    <w:basedOn w:val="TableNormal"/>
    <w:uiPriority w:val="70"/>
    <w:rsid w:val="000858BD"/>
    <w:rPr>
      <w:color w:val="FFFFFF" w:themeColor="background1"/>
    </w:rPr>
    <w:tblPr>
      <w:tblStyleRowBandSize w:val="1"/>
      <w:tblStyleColBandSize w:val="1"/>
    </w:tblPr>
    <w:tcPr>
      <w:shd w:val="clear" w:color="auto" w:fill="2E2E2E" w:themeFill="text1"/>
    </w:tcPr>
    <w:tblStylePr w:type="firstRow">
      <w:rPr>
        <w:b/>
        <w:bCs/>
      </w:rPr>
      <w:tblPr/>
      <w:tcPr>
        <w:tcBorders>
          <w:top w:val="nil"/>
          <w:left w:val="nil"/>
          <w:bottom w:val="single" w:sz="18" w:space="0" w:color="FFFFFF" w:themeColor="background1"/>
          <w:right w:val="nil"/>
          <w:insideH w:val="nil"/>
          <w:insideV w:val="nil"/>
        </w:tcBorders>
        <w:shd w:val="clear" w:color="auto" w:fill="2E2E2E" w:themeFill="text1"/>
      </w:tcPr>
    </w:tblStylePr>
    <w:tblStylePr w:type="lastRow">
      <w:tblPr/>
      <w:tcPr>
        <w:tcBorders>
          <w:top w:val="single" w:sz="18" w:space="0" w:color="FFFFFF" w:themeColor="background1"/>
          <w:left w:val="nil"/>
          <w:bottom w:val="nil"/>
          <w:right w:val="nil"/>
          <w:insideH w:val="nil"/>
          <w:insideV w:val="nil"/>
        </w:tcBorders>
        <w:shd w:val="clear" w:color="auto" w:fill="16161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2222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22222" w:themeFill="text1" w:themeFillShade="BF"/>
      </w:tcPr>
    </w:tblStylePr>
    <w:tblStylePr w:type="band1Vert">
      <w:tblPr/>
      <w:tcPr>
        <w:tcBorders>
          <w:top w:val="nil"/>
          <w:left w:val="nil"/>
          <w:bottom w:val="nil"/>
          <w:right w:val="nil"/>
          <w:insideH w:val="nil"/>
          <w:insideV w:val="nil"/>
        </w:tcBorders>
        <w:shd w:val="clear" w:color="auto" w:fill="222222" w:themeFill="text1" w:themeFillShade="BF"/>
      </w:tcPr>
    </w:tblStylePr>
    <w:tblStylePr w:type="band1Horz">
      <w:tblPr/>
      <w:tcPr>
        <w:tcBorders>
          <w:top w:val="nil"/>
          <w:left w:val="nil"/>
          <w:bottom w:val="nil"/>
          <w:right w:val="nil"/>
          <w:insideH w:val="nil"/>
          <w:insideV w:val="nil"/>
        </w:tcBorders>
        <w:shd w:val="clear" w:color="auto" w:fill="222222" w:themeFill="text1" w:themeFillShade="BF"/>
      </w:tcPr>
    </w:tblStylePr>
  </w:style>
  <w:style w:type="table" w:styleId="ColorfulShading-Accent2">
    <w:name w:val="Colorful Shading Accent 2"/>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3E5C61" w:themeColor="accent2"/>
        <w:bottom w:val="single" w:sz="4" w:space="0" w:color="3E5C61" w:themeColor="accent2"/>
        <w:right w:val="single" w:sz="4" w:space="0" w:color="3E5C61" w:themeColor="accent2"/>
        <w:insideH w:val="single" w:sz="4" w:space="0" w:color="FFFFFF" w:themeColor="background1"/>
        <w:insideV w:val="single" w:sz="4" w:space="0" w:color="FFFFFF" w:themeColor="background1"/>
      </w:tblBorders>
    </w:tblPr>
    <w:tcPr>
      <w:shd w:val="clear" w:color="auto" w:fill="E9F0F1" w:themeFill="accent2"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3A" w:themeFill="accent2" w:themeFillShade="99"/>
      </w:tcPr>
    </w:tblStylePr>
    <w:tblStylePr w:type="firstCol">
      <w:rPr>
        <w:color w:val="FFFFFF" w:themeColor="background1"/>
      </w:rPr>
      <w:tblPr/>
      <w:tcPr>
        <w:tcBorders>
          <w:top w:val="nil"/>
          <w:left w:val="nil"/>
          <w:bottom w:val="nil"/>
          <w:right w:val="nil"/>
          <w:insideH w:val="single" w:sz="4" w:space="0" w:color="25373A" w:themeColor="accent2" w:themeShade="99"/>
          <w:insideV w:val="nil"/>
        </w:tcBorders>
        <w:shd w:val="clear" w:color="auto" w:fill="2537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73A" w:themeFill="accent2" w:themeFillShade="99"/>
      </w:tcPr>
    </w:tblStylePr>
    <w:tblStylePr w:type="band1Vert">
      <w:tblPr/>
      <w:tcPr>
        <w:shd w:val="clear" w:color="auto" w:fill="A9C3C8" w:themeFill="accent2" w:themeFillTint="66"/>
      </w:tcPr>
    </w:tblStylePr>
    <w:tblStylePr w:type="band1Horz">
      <w:tblPr/>
      <w:tcPr>
        <w:shd w:val="clear" w:color="auto" w:fill="94B5BA" w:themeFill="accent2" w:themeFillTint="7F"/>
      </w:tcPr>
    </w:tblStylePr>
    <w:tblStylePr w:type="neCell">
      <w:rPr>
        <w:color w:val="2E2E2E" w:themeColor="text1"/>
      </w:rPr>
    </w:tblStylePr>
    <w:tblStylePr w:type="nwCell">
      <w:rPr>
        <w:color w:val="2E2E2E" w:themeColor="text1"/>
      </w:rPr>
    </w:tblStylePr>
  </w:style>
  <w:style w:type="table" w:styleId="ColorfulShading-Accent1">
    <w:name w:val="Colorful Shading Accent 1"/>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910D28" w:themeColor="accent1"/>
        <w:bottom w:val="single" w:sz="4" w:space="0" w:color="910D28" w:themeColor="accent1"/>
        <w:right w:val="single" w:sz="4" w:space="0" w:color="910D28" w:themeColor="accent1"/>
        <w:insideH w:val="single" w:sz="4" w:space="0" w:color="FFFFFF" w:themeColor="background1"/>
        <w:insideV w:val="single" w:sz="4" w:space="0" w:color="FFFFFF" w:themeColor="background1"/>
      </w:tblBorders>
    </w:tblPr>
    <w:tcPr>
      <w:shd w:val="clear" w:color="auto" w:fill="FCDFE5" w:themeFill="accent1"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0717" w:themeFill="accent1" w:themeFillShade="99"/>
      </w:tcPr>
    </w:tblStylePr>
    <w:tblStylePr w:type="firstCol">
      <w:rPr>
        <w:color w:val="FFFFFF" w:themeColor="background1"/>
      </w:rPr>
      <w:tblPr/>
      <w:tcPr>
        <w:tcBorders>
          <w:top w:val="nil"/>
          <w:left w:val="nil"/>
          <w:bottom w:val="nil"/>
          <w:right w:val="nil"/>
          <w:insideH w:val="single" w:sz="4" w:space="0" w:color="560717" w:themeColor="accent1" w:themeShade="99"/>
          <w:insideV w:val="nil"/>
        </w:tcBorders>
        <w:shd w:val="clear" w:color="auto" w:fill="5607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0717" w:themeFill="accent1" w:themeFillShade="99"/>
      </w:tcPr>
    </w:tblStylePr>
    <w:tblStylePr w:type="band1Vert">
      <w:tblPr/>
      <w:tcPr>
        <w:shd w:val="clear" w:color="auto" w:fill="F37D95" w:themeFill="accent1" w:themeFillTint="66"/>
      </w:tcPr>
    </w:tblStylePr>
    <w:tblStylePr w:type="band1Horz">
      <w:tblPr/>
      <w:tcPr>
        <w:shd w:val="clear" w:color="auto" w:fill="F05E7B" w:themeFill="accent1" w:themeFillTint="7F"/>
      </w:tcPr>
    </w:tblStylePr>
    <w:tblStylePr w:type="neCell">
      <w:rPr>
        <w:color w:val="2E2E2E" w:themeColor="text1"/>
      </w:rPr>
    </w:tblStylePr>
    <w:tblStylePr w:type="nwCell">
      <w:rPr>
        <w:color w:val="2E2E2E" w:themeColor="text1"/>
      </w:rPr>
    </w:tblStylePr>
  </w:style>
  <w:style w:type="table" w:styleId="ColorfulList-Accent4">
    <w:name w:val="Colorful List Accent 4"/>
    <w:basedOn w:val="TableNormal"/>
    <w:uiPriority w:val="72"/>
    <w:rsid w:val="000858BD"/>
    <w:rPr>
      <w:color w:val="2E2E2E" w:themeColor="text1"/>
    </w:rPr>
    <w:tblPr>
      <w:tblStyleRowBandSize w:val="1"/>
      <w:tblStyleColBandSize w:val="1"/>
    </w:tblPr>
    <w:tcPr>
      <w:shd w:val="clear" w:color="auto" w:fill="F7EEE6" w:themeFill="accent4" w:themeFillTint="19"/>
    </w:tcPr>
    <w:tblStylePr w:type="firstRow">
      <w:rPr>
        <w:b/>
        <w:bCs/>
        <w:color w:val="FFFFFF" w:themeColor="background1"/>
      </w:rPr>
      <w:tblPr/>
      <w:tcPr>
        <w:tcBorders>
          <w:bottom w:val="single" w:sz="12" w:space="0" w:color="FFFFFF" w:themeColor="background1"/>
        </w:tcBorders>
        <w:shd w:val="clear" w:color="auto" w:fill="8BB8B1" w:themeFill="accent3" w:themeFillShade="CC"/>
      </w:tcPr>
    </w:tblStylePr>
    <w:tblStylePr w:type="lastRow">
      <w:rPr>
        <w:b/>
        <w:bCs/>
        <w:color w:val="8BB8B1" w:themeColor="accent3"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5C1" w:themeFill="accent4" w:themeFillTint="3F"/>
      </w:tcPr>
    </w:tblStylePr>
    <w:tblStylePr w:type="band1Horz">
      <w:tblPr/>
      <w:tcPr>
        <w:shd w:val="clear" w:color="auto" w:fill="EEDDCC" w:themeFill="accent4" w:themeFillTint="33"/>
      </w:tcPr>
    </w:tblStylePr>
  </w:style>
  <w:style w:type="table" w:styleId="ColorfulGrid-Accent6">
    <w:name w:val="Colorful Grid Accent 6"/>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AB0B7" w:themeFill="accent6" w:themeFillTint="33"/>
    </w:tcPr>
    <w:tblStylePr w:type="firstRow">
      <w:rPr>
        <w:b/>
        <w:bCs/>
      </w:rPr>
      <w:tblPr/>
      <w:tcPr>
        <w:shd w:val="clear" w:color="auto" w:fill="F6626F" w:themeFill="accent6" w:themeFillTint="66"/>
      </w:tcPr>
    </w:tblStylePr>
    <w:tblStylePr w:type="lastRow">
      <w:rPr>
        <w:b/>
        <w:bCs/>
        <w:color w:val="2E2E2E" w:themeColor="text1"/>
      </w:rPr>
      <w:tblPr/>
      <w:tcPr>
        <w:shd w:val="clear" w:color="auto" w:fill="F6626F" w:themeFill="accent6" w:themeFillTint="66"/>
      </w:tcPr>
    </w:tblStylePr>
    <w:tblStylePr w:type="firstCol">
      <w:rPr>
        <w:color w:val="FFFFFF" w:themeColor="background1"/>
      </w:rPr>
      <w:tblPr/>
      <w:tcPr>
        <w:shd w:val="clear" w:color="auto" w:fill="460309" w:themeFill="accent6" w:themeFillShade="BF"/>
      </w:tcPr>
    </w:tblStylePr>
    <w:tblStylePr w:type="lastCol">
      <w:rPr>
        <w:color w:val="FFFFFF" w:themeColor="background1"/>
      </w:rPr>
      <w:tblPr/>
      <w:tcPr>
        <w:shd w:val="clear" w:color="auto" w:fill="460309" w:themeFill="accent6" w:themeFillShade="BF"/>
      </w:tcPr>
    </w:tblStylePr>
    <w:tblStylePr w:type="band1Vert">
      <w:tblPr/>
      <w:tcPr>
        <w:shd w:val="clear" w:color="auto" w:fill="F43C4C" w:themeFill="accent6" w:themeFillTint="7F"/>
      </w:tcPr>
    </w:tblStylePr>
    <w:tblStylePr w:type="band1Horz">
      <w:tblPr/>
      <w:tcPr>
        <w:shd w:val="clear" w:color="auto" w:fill="F43C4C" w:themeFill="accent6" w:themeFillTint="7F"/>
      </w:tcPr>
    </w:tblStylePr>
  </w:style>
  <w:style w:type="table" w:styleId="ColorfulGrid-Accent1">
    <w:name w:val="Colorful Grid Accent 1"/>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9BECA" w:themeFill="accent1" w:themeFillTint="33"/>
    </w:tcPr>
    <w:tblStylePr w:type="firstRow">
      <w:rPr>
        <w:b/>
        <w:bCs/>
      </w:rPr>
      <w:tblPr/>
      <w:tcPr>
        <w:shd w:val="clear" w:color="auto" w:fill="F37D95" w:themeFill="accent1" w:themeFillTint="66"/>
      </w:tcPr>
    </w:tblStylePr>
    <w:tblStylePr w:type="lastRow">
      <w:rPr>
        <w:b/>
        <w:bCs/>
        <w:color w:val="2E2E2E" w:themeColor="text1"/>
      </w:rPr>
      <w:tblPr/>
      <w:tcPr>
        <w:shd w:val="clear" w:color="auto" w:fill="F37D95" w:themeFill="accent1" w:themeFillTint="66"/>
      </w:tcPr>
    </w:tblStylePr>
    <w:tblStylePr w:type="firstCol">
      <w:rPr>
        <w:color w:val="FFFFFF" w:themeColor="background1"/>
      </w:rPr>
      <w:tblPr/>
      <w:tcPr>
        <w:shd w:val="clear" w:color="auto" w:fill="6C091D" w:themeFill="accent1" w:themeFillShade="BF"/>
      </w:tcPr>
    </w:tblStylePr>
    <w:tblStylePr w:type="lastCol">
      <w:rPr>
        <w:color w:val="FFFFFF" w:themeColor="background1"/>
      </w:rPr>
      <w:tblPr/>
      <w:tcPr>
        <w:shd w:val="clear" w:color="auto" w:fill="6C091D" w:themeFill="accent1" w:themeFillShade="BF"/>
      </w:tcPr>
    </w:tblStylePr>
    <w:tblStylePr w:type="band1Vert">
      <w:tblPr/>
      <w:tcPr>
        <w:shd w:val="clear" w:color="auto" w:fill="F05E7B" w:themeFill="accent1" w:themeFillTint="7F"/>
      </w:tcPr>
    </w:tblStylePr>
    <w:tblStylePr w:type="band1Horz">
      <w:tblPr/>
      <w:tcPr>
        <w:shd w:val="clear" w:color="auto" w:fill="F05E7B" w:themeFill="accent1" w:themeFillTint="7F"/>
      </w:tcPr>
    </w:tblStylePr>
  </w:style>
  <w:style w:type="table" w:styleId="ColorfulList-Accent6">
    <w:name w:val="Colorful List Accent 6"/>
    <w:basedOn w:val="TableNormal"/>
    <w:uiPriority w:val="72"/>
    <w:rsid w:val="000858BD"/>
    <w:rPr>
      <w:color w:val="2E2E2E" w:themeColor="text1"/>
    </w:rPr>
    <w:tblPr>
      <w:tblStyleRowBandSize w:val="1"/>
      <w:tblStyleColBandSize w:val="1"/>
    </w:tblPr>
    <w:tcPr>
      <w:shd w:val="clear" w:color="auto" w:fill="FDD8DB" w:themeFill="accent6" w:themeFillTint="19"/>
    </w:tcPr>
    <w:tblStylePr w:type="firstRow">
      <w:rPr>
        <w:b/>
        <w:bCs/>
        <w:color w:val="FFFFFF" w:themeColor="background1"/>
      </w:rPr>
      <w:tblPr/>
      <w:tcPr>
        <w:tcBorders>
          <w:bottom w:val="single" w:sz="12" w:space="0" w:color="FFFFFF" w:themeColor="background1"/>
        </w:tcBorders>
        <w:shd w:val="clear" w:color="auto" w:fill="9A9A9A" w:themeFill="accent5" w:themeFillShade="CC"/>
      </w:tcPr>
    </w:tblStylePr>
    <w:tblStylePr w:type="lastRow">
      <w:rPr>
        <w:b/>
        <w:bCs/>
        <w:color w:val="9A9A9A" w:themeColor="accent5"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9EA6" w:themeFill="accent6" w:themeFillTint="3F"/>
      </w:tcPr>
    </w:tblStylePr>
    <w:tblStylePr w:type="band1Horz">
      <w:tblPr/>
      <w:tcPr>
        <w:shd w:val="clear" w:color="auto" w:fill="FAB0B7" w:themeFill="accent6" w:themeFillTint="33"/>
      </w:tcPr>
    </w:tblStylePr>
  </w:style>
  <w:style w:type="paragraph" w:styleId="Header">
    <w:name w:val="header"/>
    <w:basedOn w:val="Normal"/>
    <w:link w:val="HeaderChar"/>
    <w:uiPriority w:val="99"/>
    <w:unhideWhenUsed/>
    <w:rsid w:val="000858BD"/>
    <w:pPr>
      <w:tabs>
        <w:tab w:val="center" w:pos="4320"/>
        <w:tab w:val="right" w:pos="8640"/>
      </w:tabs>
    </w:pPr>
  </w:style>
  <w:style w:type="character" w:customStyle="1" w:styleId="HeaderChar">
    <w:name w:val="Header Char"/>
    <w:basedOn w:val="DefaultParagraphFont"/>
    <w:link w:val="Header"/>
    <w:uiPriority w:val="99"/>
    <w:rsid w:val="000858BD"/>
  </w:style>
  <w:style w:type="paragraph" w:customStyle="1" w:styleId="BasicParagraph">
    <w:name w:val="[Basic Paragraph]"/>
    <w:basedOn w:val="Normal"/>
    <w:uiPriority w:val="99"/>
    <w:rsid w:val="00921661"/>
    <w:pPr>
      <w:widowControl w:val="0"/>
      <w:autoSpaceDE w:val="0"/>
      <w:autoSpaceDN w:val="0"/>
      <w:adjustRightInd w:val="0"/>
      <w:spacing w:line="288" w:lineRule="auto"/>
      <w:textAlignment w:val="center"/>
    </w:pPr>
    <w:rPr>
      <w:rFonts w:ascii="Times-Roman" w:hAnsi="Times-Roman" w:cs="Times-Roman"/>
      <w:color w:val="000000"/>
      <w:sz w:val="24"/>
    </w:rPr>
  </w:style>
  <w:style w:type="paragraph" w:customStyle="1" w:styleId="PullQuote">
    <w:name w:val="Pull Quote"/>
    <w:basedOn w:val="BasicParagraph"/>
    <w:qFormat/>
    <w:rsid w:val="00D90E83"/>
    <w:pPr>
      <w:suppressAutoHyphens/>
      <w:spacing w:before="180" w:line="240" w:lineRule="auto"/>
      <w:ind w:left="720" w:right="720"/>
    </w:pPr>
    <w:rPr>
      <w:rFonts w:ascii="Calibri" w:hAnsi="Calibri"/>
      <w:color w:val="85592C" w:themeColor="accent4"/>
      <w:sz w:val="22"/>
    </w:rPr>
  </w:style>
  <w:style w:type="paragraph" w:styleId="BalloonText">
    <w:name w:val="Balloon Text"/>
    <w:basedOn w:val="Normal"/>
    <w:link w:val="BalloonTextChar"/>
    <w:uiPriority w:val="99"/>
    <w:semiHidden/>
    <w:unhideWhenUsed/>
    <w:rsid w:val="000858B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858BD"/>
    <w:rPr>
      <w:rFonts w:ascii="Lucida Grande" w:hAnsi="Lucida Grande" w:cs="Lucida Grande"/>
      <w:sz w:val="18"/>
      <w:szCs w:val="18"/>
    </w:rPr>
  </w:style>
  <w:style w:type="character" w:styleId="SubtleReference">
    <w:name w:val="Subtle Reference"/>
    <w:basedOn w:val="DefaultParagraphFont"/>
    <w:uiPriority w:val="31"/>
    <w:qFormat/>
    <w:rsid w:val="00D77E23"/>
    <w:rPr>
      <w:smallCaps/>
      <w:color w:val="3E5C61" w:themeColor="accent2"/>
      <w:u w:val="none"/>
    </w:rPr>
  </w:style>
  <w:style w:type="character" w:customStyle="1" w:styleId="subtext">
    <w:name w:val="subtext"/>
    <w:uiPriority w:val="99"/>
    <w:rsid w:val="00A841D3"/>
    <w:rPr>
      <w:rFonts w:ascii="OpenSans" w:hAnsi="OpenSans" w:cs="OpenSans"/>
      <w:color w:val="4E6F74"/>
      <w:sz w:val="14"/>
      <w:szCs w:val="14"/>
    </w:rPr>
  </w:style>
  <w:style w:type="character" w:customStyle="1" w:styleId="body">
    <w:name w:val="body"/>
    <w:uiPriority w:val="99"/>
    <w:rsid w:val="00A841D3"/>
    <w:rPr>
      <w:rFonts w:ascii="OpenSans" w:hAnsi="OpenSans" w:cs="OpenSans"/>
      <w:color w:val="323134"/>
      <w:sz w:val="18"/>
      <w:szCs w:val="18"/>
    </w:rPr>
  </w:style>
  <w:style w:type="character" w:customStyle="1" w:styleId="Heading1Char">
    <w:name w:val="Heading 1 Char"/>
    <w:basedOn w:val="DefaultParagraphFont"/>
    <w:link w:val="Heading1"/>
    <w:uiPriority w:val="9"/>
    <w:rsid w:val="00BA35C3"/>
    <w:rPr>
      <w:rFonts w:asciiTheme="majorHAnsi" w:eastAsiaTheme="majorEastAsia" w:hAnsiTheme="majorHAnsi" w:cstheme="majorBidi"/>
      <w:b/>
      <w:bCs/>
      <w:color w:val="2E2E2E" w:themeColor="text1"/>
      <w:sz w:val="28"/>
      <w:szCs w:val="32"/>
    </w:rPr>
  </w:style>
  <w:style w:type="character" w:customStyle="1" w:styleId="Heading2Char">
    <w:name w:val="Heading 2 Char"/>
    <w:basedOn w:val="DefaultParagraphFont"/>
    <w:link w:val="Heading2"/>
    <w:uiPriority w:val="9"/>
    <w:rsid w:val="00D77E23"/>
    <w:rPr>
      <w:rFonts w:asciiTheme="majorHAnsi" w:eastAsiaTheme="majorEastAsia" w:hAnsiTheme="majorHAnsi" w:cstheme="majorBidi"/>
      <w:b/>
      <w:bCs/>
      <w:color w:val="910D28" w:themeColor="accent1"/>
      <w:sz w:val="22"/>
      <w:szCs w:val="26"/>
    </w:rPr>
  </w:style>
  <w:style w:type="paragraph" w:styleId="Subtitle">
    <w:name w:val="Subtitle"/>
    <w:basedOn w:val="Normal"/>
    <w:next w:val="Normal"/>
    <w:link w:val="SubtitleChar"/>
    <w:uiPriority w:val="11"/>
    <w:qFormat/>
    <w:rsid w:val="00D77E23"/>
    <w:pPr>
      <w:numPr>
        <w:ilvl w:val="1"/>
      </w:numPr>
    </w:pPr>
    <w:rPr>
      <w:rFonts w:asciiTheme="majorHAnsi" w:eastAsiaTheme="majorEastAsia" w:hAnsiTheme="majorHAnsi" w:cstheme="majorBidi"/>
      <w:i/>
      <w:iCs/>
      <w:color w:val="3E5C61" w:themeColor="accent2"/>
      <w:spacing w:val="15"/>
    </w:rPr>
  </w:style>
  <w:style w:type="character" w:customStyle="1" w:styleId="SubtitleChar">
    <w:name w:val="Subtitle Char"/>
    <w:basedOn w:val="DefaultParagraphFont"/>
    <w:link w:val="Subtitle"/>
    <w:uiPriority w:val="11"/>
    <w:rsid w:val="00D77E23"/>
    <w:rPr>
      <w:rFonts w:asciiTheme="majorHAnsi" w:eastAsiaTheme="majorEastAsia" w:hAnsiTheme="majorHAnsi" w:cstheme="majorBidi"/>
      <w:i/>
      <w:iCs/>
      <w:color w:val="3E5C61" w:themeColor="accent2"/>
      <w:spacing w:val="15"/>
    </w:rPr>
  </w:style>
  <w:style w:type="character" w:styleId="IntenseReference">
    <w:name w:val="Intense Reference"/>
    <w:basedOn w:val="DefaultParagraphFont"/>
    <w:uiPriority w:val="32"/>
    <w:qFormat/>
    <w:rsid w:val="00D77E23"/>
    <w:rPr>
      <w:b/>
      <w:bCs/>
      <w:smallCaps/>
      <w:color w:val="3E5C61" w:themeColor="accent2"/>
      <w:spacing w:val="5"/>
      <w:u w:val="none"/>
    </w:rPr>
  </w:style>
  <w:style w:type="paragraph" w:styleId="Footer">
    <w:name w:val="footer"/>
    <w:basedOn w:val="Normal"/>
    <w:link w:val="FooterChar"/>
    <w:uiPriority w:val="99"/>
    <w:unhideWhenUsed/>
    <w:rsid w:val="00BA35C3"/>
    <w:pPr>
      <w:tabs>
        <w:tab w:val="center" w:pos="4680"/>
        <w:tab w:val="right" w:pos="9360"/>
      </w:tabs>
    </w:pPr>
  </w:style>
  <w:style w:type="character" w:customStyle="1" w:styleId="FooterChar">
    <w:name w:val="Footer Char"/>
    <w:basedOn w:val="DefaultParagraphFont"/>
    <w:link w:val="Footer"/>
    <w:uiPriority w:val="99"/>
    <w:rsid w:val="00BA35C3"/>
    <w:rPr>
      <w:rFonts w:ascii="Calibri" w:hAnsi="Calibri"/>
      <w:color w:val="2E2E2E" w:themeColor="text1"/>
      <w:sz w:val="18"/>
    </w:rPr>
  </w:style>
  <w:style w:type="character" w:customStyle="1" w:styleId="Heading3Char">
    <w:name w:val="Heading 3 Char"/>
    <w:basedOn w:val="DefaultParagraphFont"/>
    <w:link w:val="Heading3"/>
    <w:uiPriority w:val="9"/>
    <w:rsid w:val="00BA35C3"/>
    <w:rPr>
      <w:rFonts w:asciiTheme="majorHAnsi" w:eastAsiaTheme="majorEastAsia" w:hAnsiTheme="majorHAnsi" w:cstheme="majorBidi"/>
      <w:b/>
      <w:color w:val="2E2E2E" w:themeColor="text1"/>
      <w:sz w:val="22"/>
    </w:rPr>
  </w:style>
  <w:style w:type="paragraph" w:styleId="ListParagraph">
    <w:name w:val="List Paragraph"/>
    <w:basedOn w:val="Normal"/>
    <w:uiPriority w:val="34"/>
    <w:qFormat/>
    <w:rsid w:val="00AD2E6D"/>
    <w:pPr>
      <w:spacing w:before="0" w:after="0"/>
      <w:ind w:left="720"/>
      <w:contextualSpacing/>
    </w:pPr>
    <w:rPr>
      <w:rFonts w:asciiTheme="minorHAnsi" w:hAnsiTheme="minorHAnsi"/>
      <w:color w:val="auto"/>
      <w:sz w:val="24"/>
    </w:rPr>
  </w:style>
  <w:style w:type="character" w:styleId="Hyperlink">
    <w:name w:val="Hyperlink"/>
    <w:basedOn w:val="DefaultParagraphFont"/>
    <w:uiPriority w:val="99"/>
    <w:unhideWhenUsed/>
    <w:rsid w:val="00976D70"/>
    <w:rPr>
      <w:color w:val="289CC7" w:themeColor="hyperlink"/>
      <w:u w:val="single"/>
    </w:rPr>
  </w:style>
  <w:style w:type="character" w:styleId="FollowedHyperlink">
    <w:name w:val="FollowedHyperlink"/>
    <w:basedOn w:val="DefaultParagraphFont"/>
    <w:uiPriority w:val="99"/>
    <w:semiHidden/>
    <w:unhideWhenUsed/>
    <w:rsid w:val="003F0B4A"/>
    <w:rPr>
      <w:color w:val="6D8F9B" w:themeColor="followedHyperlink"/>
      <w:u w:val="single"/>
    </w:rPr>
  </w:style>
  <w:style w:type="character" w:customStyle="1" w:styleId="apple-converted-space">
    <w:name w:val="apple-converted-space"/>
    <w:basedOn w:val="DefaultParagraphFont"/>
    <w:rsid w:val="003F0B4A"/>
  </w:style>
  <w:style w:type="character" w:styleId="Emphasis">
    <w:name w:val="Emphasis"/>
    <w:basedOn w:val="DefaultParagraphFont"/>
    <w:uiPriority w:val="20"/>
    <w:qFormat/>
    <w:rsid w:val="003F0B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6712486">
      <w:bodyDiv w:val="1"/>
      <w:marLeft w:val="0"/>
      <w:marRight w:val="0"/>
      <w:marTop w:val="0"/>
      <w:marBottom w:val="0"/>
      <w:divBdr>
        <w:top w:val="none" w:sz="0" w:space="0" w:color="auto"/>
        <w:left w:val="none" w:sz="0" w:space="0" w:color="auto"/>
        <w:bottom w:val="none" w:sz="0" w:space="0" w:color="auto"/>
        <w:right w:val="none" w:sz="0" w:space="0" w:color="auto"/>
      </w:divBdr>
    </w:div>
    <w:div w:id="1523589167">
      <w:bodyDiv w:val="1"/>
      <w:marLeft w:val="0"/>
      <w:marRight w:val="0"/>
      <w:marTop w:val="0"/>
      <w:marBottom w:val="0"/>
      <w:divBdr>
        <w:top w:val="none" w:sz="0" w:space="0" w:color="auto"/>
        <w:left w:val="none" w:sz="0" w:space="0" w:color="auto"/>
        <w:bottom w:val="none" w:sz="0" w:space="0" w:color="auto"/>
        <w:right w:val="none" w:sz="0" w:space="0" w:color="auto"/>
      </w:divBdr>
    </w:div>
    <w:div w:id="2075153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users.humboldt.edu/ogayle/hist110/unit4/SectionalIssues.html"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onofthesouth.net/leefoundation/civil-war-feb-1861/civil-war-slave-cartoon.ht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gettyimages.com/detail/news-photo/cartoon-of-abraham-lincoln-feeding-bedridden-black-slave-news-photo/9673881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adastracomix.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apus-b.wikispaces.com/political+carto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20 PD">
  <a:themeElements>
    <a:clrScheme name="Custom 14">
      <a:dk1>
        <a:srgbClr val="2E2E2E"/>
      </a:dk1>
      <a:lt1>
        <a:sysClr val="window" lastClr="FFFFFF"/>
      </a:lt1>
      <a:dk2>
        <a:srgbClr val="2E2E2E"/>
      </a:dk2>
      <a:lt2>
        <a:srgbClr val="848F8F"/>
      </a:lt2>
      <a:accent1>
        <a:srgbClr val="910D28"/>
      </a:accent1>
      <a:accent2>
        <a:srgbClr val="3E5C61"/>
      </a:accent2>
      <a:accent3>
        <a:srgbClr val="BED7D3"/>
      </a:accent3>
      <a:accent4>
        <a:srgbClr val="85592C"/>
      </a:accent4>
      <a:accent5>
        <a:srgbClr val="C1C1C1"/>
      </a:accent5>
      <a:accent6>
        <a:srgbClr val="5E050D"/>
      </a:accent6>
      <a:hlink>
        <a:srgbClr val="289CC7"/>
      </a:hlink>
      <a:folHlink>
        <a:srgbClr val="6D8F9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E61CC-CAD8-5B4A-B064-8A0264627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333</Words>
  <Characters>1903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K20 Center</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Between the Lines</dc:title>
  <dc:subject/>
  <dc:creator>K20 Center</dc:creator>
  <cp:keywords/>
  <dc:description/>
  <cp:lastModifiedBy>Bigler, Elijah B.</cp:lastModifiedBy>
  <cp:revision>8</cp:revision>
  <dcterms:created xsi:type="dcterms:W3CDTF">2016-06-09T04:37:00Z</dcterms:created>
  <dcterms:modified xsi:type="dcterms:W3CDTF">2023-06-26T19:08:00Z</dcterms:modified>
</cp:coreProperties>
</file>