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076233" w14:textId="77777777" w:rsidR="004A6636" w:rsidRDefault="004A6636" w:rsidP="004A6636">
      <w:pPr>
        <w:pStyle w:val="Title"/>
      </w:pPr>
      <w:r>
        <w:t>ELECTRONS IN ATOMS</w:t>
      </w:r>
    </w:p>
    <w:p w14:paraId="70AE1D72" w14:textId="334D0DEE" w:rsidR="00D03110" w:rsidRDefault="00000000" w:rsidP="009C714D">
      <w:pPr>
        <w:rPr>
          <w:color w:val="000000"/>
        </w:rPr>
      </w:pPr>
      <w:r>
        <w:t>From fireworks to stars, the color of light emitted by matter is useful in determining what elements it contains. Energy absorbed and emitted by hydrogen and other atoms plays a key role in the understanding of atomic structure of atoms. Trace materials, such as evidence from a crime scene</w:t>
      </w:r>
      <w:r w:rsidR="009C714D">
        <w:t>;</w:t>
      </w:r>
      <w:r>
        <w:t xml:space="preserve"> lead in paint</w:t>
      </w:r>
      <w:r w:rsidR="009C714D">
        <w:t>;</w:t>
      </w:r>
      <w:r>
        <w:t xml:space="preserve"> or mercury in drinking water, can be identified by heating or burning the materials and examining the color(s) of light emitted.</w:t>
      </w:r>
    </w:p>
    <w:p w14:paraId="62AC8F08" w14:textId="7CE4697C" w:rsidR="00D03110" w:rsidRDefault="00000000">
      <w:pPr>
        <w:pStyle w:val="Heading1"/>
      </w:pPr>
      <w:r>
        <w:t>Model 1</w:t>
      </w:r>
      <w:r w:rsidR="009C714D">
        <w:t xml:space="preserve">: </w:t>
      </w:r>
      <w:r>
        <w:t>Data Table of Properties of Light</w:t>
      </w:r>
    </w:p>
    <w:tbl>
      <w:tblPr>
        <w:tblStyle w:val="a0"/>
        <w:tblW w:w="9475"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2371"/>
        <w:gridCol w:w="2368"/>
        <w:gridCol w:w="2368"/>
        <w:gridCol w:w="2368"/>
      </w:tblGrid>
      <w:tr w:rsidR="00D03110" w14:paraId="1C95501C" w14:textId="77777777" w:rsidTr="009C714D">
        <w:trPr>
          <w:cantSplit/>
          <w:tblHeader/>
        </w:trPr>
        <w:tc>
          <w:tcPr>
            <w:tcW w:w="2369" w:type="dxa"/>
            <w:shd w:val="clear" w:color="auto" w:fill="3E5C61"/>
            <w:vAlign w:val="center"/>
          </w:tcPr>
          <w:p w14:paraId="10F8000C" w14:textId="77777777" w:rsidR="00D03110" w:rsidRDefault="00000000" w:rsidP="009C714D">
            <w:pPr>
              <w:pStyle w:val="TableColumnHeaders"/>
            </w:pPr>
            <w:r>
              <w:t>Speed (m/s)</w:t>
            </w:r>
          </w:p>
        </w:tc>
        <w:tc>
          <w:tcPr>
            <w:tcW w:w="2368" w:type="dxa"/>
            <w:shd w:val="clear" w:color="auto" w:fill="3E5C61"/>
            <w:tcMar>
              <w:top w:w="100" w:type="dxa"/>
              <w:left w:w="100" w:type="dxa"/>
              <w:bottom w:w="100" w:type="dxa"/>
              <w:right w:w="100" w:type="dxa"/>
            </w:tcMar>
            <w:vAlign w:val="center"/>
          </w:tcPr>
          <w:p w14:paraId="1526938B" w14:textId="77777777" w:rsidR="00D03110" w:rsidRDefault="00000000" w:rsidP="009C714D">
            <w:pPr>
              <w:pStyle w:val="TableColumnHeaders"/>
              <w:rPr>
                <w:sz w:val="22"/>
                <w:szCs w:val="22"/>
              </w:rPr>
            </w:pPr>
            <w:r>
              <w:t>Energy (x10</w:t>
            </w:r>
            <w:r>
              <w:rPr>
                <w:vertAlign w:val="superscript"/>
              </w:rPr>
              <w:t>-21</w:t>
            </w:r>
            <w:r>
              <w:t xml:space="preserve"> J)</w:t>
            </w:r>
          </w:p>
        </w:tc>
        <w:tc>
          <w:tcPr>
            <w:tcW w:w="2368" w:type="dxa"/>
            <w:shd w:val="clear" w:color="auto" w:fill="3E5C61"/>
            <w:vAlign w:val="center"/>
          </w:tcPr>
          <w:p w14:paraId="03F70468" w14:textId="77777777" w:rsidR="00D03110" w:rsidRDefault="00000000" w:rsidP="009C714D">
            <w:pPr>
              <w:pStyle w:val="TableColumnHeaders"/>
            </w:pPr>
            <w:r>
              <w:t>Wavelength (nm)</w:t>
            </w:r>
          </w:p>
        </w:tc>
        <w:tc>
          <w:tcPr>
            <w:tcW w:w="2368" w:type="dxa"/>
            <w:shd w:val="clear" w:color="auto" w:fill="3E5C61"/>
            <w:vAlign w:val="center"/>
          </w:tcPr>
          <w:p w14:paraId="3670B325" w14:textId="77777777" w:rsidR="00D03110" w:rsidRDefault="00000000" w:rsidP="009C714D">
            <w:pPr>
              <w:pStyle w:val="TableColumnHeaders"/>
            </w:pPr>
            <w:r>
              <w:t>Color</w:t>
            </w:r>
          </w:p>
        </w:tc>
      </w:tr>
      <w:tr w:rsidR="00D03110" w14:paraId="19F3CED8" w14:textId="77777777" w:rsidTr="009C714D">
        <w:tc>
          <w:tcPr>
            <w:tcW w:w="2369" w:type="dxa"/>
            <w:tcMar>
              <w:top w:w="100" w:type="dxa"/>
              <w:left w:w="100" w:type="dxa"/>
              <w:bottom w:w="100" w:type="dxa"/>
              <w:right w:w="100" w:type="dxa"/>
            </w:tcMar>
            <w:vAlign w:val="center"/>
          </w:tcPr>
          <w:p w14:paraId="272F0875"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52643284" w14:textId="77777777" w:rsidR="00D03110" w:rsidRDefault="00000000" w:rsidP="009C714D">
            <w:pPr>
              <w:widowControl w:val="0"/>
              <w:jc w:val="center"/>
            </w:pPr>
            <w:r>
              <w:t>269-318</w:t>
            </w:r>
          </w:p>
        </w:tc>
        <w:tc>
          <w:tcPr>
            <w:tcW w:w="2368" w:type="dxa"/>
            <w:tcMar>
              <w:top w:w="100" w:type="dxa"/>
              <w:left w:w="100" w:type="dxa"/>
              <w:bottom w:w="100" w:type="dxa"/>
              <w:right w:w="100" w:type="dxa"/>
            </w:tcMar>
            <w:vAlign w:val="center"/>
          </w:tcPr>
          <w:p w14:paraId="68F2CCC4" w14:textId="77777777" w:rsidR="00D03110" w:rsidRDefault="00000000" w:rsidP="009C714D">
            <w:pPr>
              <w:widowControl w:val="0"/>
              <w:jc w:val="center"/>
            </w:pPr>
            <w:r>
              <w:t>625-740</w:t>
            </w:r>
          </w:p>
        </w:tc>
        <w:tc>
          <w:tcPr>
            <w:tcW w:w="2368" w:type="dxa"/>
            <w:tcMar>
              <w:top w:w="100" w:type="dxa"/>
              <w:left w:w="100" w:type="dxa"/>
              <w:bottom w:w="100" w:type="dxa"/>
              <w:right w:w="100" w:type="dxa"/>
            </w:tcMar>
            <w:vAlign w:val="center"/>
          </w:tcPr>
          <w:p w14:paraId="45A65ABD" w14:textId="77777777" w:rsidR="00D03110" w:rsidRDefault="00000000" w:rsidP="009C714D">
            <w:pPr>
              <w:widowControl w:val="0"/>
              <w:jc w:val="center"/>
            </w:pPr>
            <w:r>
              <w:t>Red</w:t>
            </w:r>
          </w:p>
        </w:tc>
      </w:tr>
      <w:tr w:rsidR="00D03110" w14:paraId="1B0A5210" w14:textId="77777777" w:rsidTr="009C714D">
        <w:tc>
          <w:tcPr>
            <w:tcW w:w="2369" w:type="dxa"/>
            <w:tcMar>
              <w:top w:w="100" w:type="dxa"/>
              <w:left w:w="100" w:type="dxa"/>
              <w:bottom w:w="100" w:type="dxa"/>
              <w:right w:w="100" w:type="dxa"/>
            </w:tcMar>
            <w:vAlign w:val="center"/>
          </w:tcPr>
          <w:p w14:paraId="3952E134"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3B964C3A" w14:textId="77777777" w:rsidR="00D03110" w:rsidRDefault="00000000" w:rsidP="009C714D">
            <w:pPr>
              <w:widowControl w:val="0"/>
              <w:jc w:val="center"/>
            </w:pPr>
            <w:r>
              <w:t>318-337</w:t>
            </w:r>
          </w:p>
        </w:tc>
        <w:tc>
          <w:tcPr>
            <w:tcW w:w="2368" w:type="dxa"/>
            <w:tcMar>
              <w:top w:w="100" w:type="dxa"/>
              <w:left w:w="100" w:type="dxa"/>
              <w:bottom w:w="100" w:type="dxa"/>
              <w:right w:w="100" w:type="dxa"/>
            </w:tcMar>
            <w:vAlign w:val="center"/>
          </w:tcPr>
          <w:p w14:paraId="0FF719BA" w14:textId="77777777" w:rsidR="00D03110" w:rsidRDefault="00000000" w:rsidP="009C714D">
            <w:pPr>
              <w:widowControl w:val="0"/>
              <w:jc w:val="center"/>
            </w:pPr>
            <w:r>
              <w:t>590-625</w:t>
            </w:r>
          </w:p>
        </w:tc>
        <w:tc>
          <w:tcPr>
            <w:tcW w:w="2368" w:type="dxa"/>
            <w:tcMar>
              <w:top w:w="100" w:type="dxa"/>
              <w:left w:w="100" w:type="dxa"/>
              <w:bottom w:w="100" w:type="dxa"/>
              <w:right w:w="100" w:type="dxa"/>
            </w:tcMar>
            <w:vAlign w:val="center"/>
          </w:tcPr>
          <w:p w14:paraId="15A2A115" w14:textId="77777777" w:rsidR="00D03110" w:rsidRDefault="00000000" w:rsidP="009C714D">
            <w:pPr>
              <w:widowControl w:val="0"/>
              <w:jc w:val="center"/>
            </w:pPr>
            <w:r>
              <w:t>Orange</w:t>
            </w:r>
          </w:p>
        </w:tc>
      </w:tr>
      <w:tr w:rsidR="00D03110" w14:paraId="0737CD19" w14:textId="77777777" w:rsidTr="009C714D">
        <w:tc>
          <w:tcPr>
            <w:tcW w:w="2369" w:type="dxa"/>
            <w:tcMar>
              <w:top w:w="100" w:type="dxa"/>
              <w:left w:w="100" w:type="dxa"/>
              <w:bottom w:w="100" w:type="dxa"/>
              <w:right w:w="100" w:type="dxa"/>
            </w:tcMar>
            <w:vAlign w:val="center"/>
          </w:tcPr>
          <w:p w14:paraId="75FAE276"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34CEC0FA" w14:textId="77777777" w:rsidR="00D03110" w:rsidRDefault="00000000" w:rsidP="009C714D">
            <w:pPr>
              <w:widowControl w:val="0"/>
              <w:jc w:val="center"/>
            </w:pPr>
            <w:r>
              <w:t>337-352</w:t>
            </w:r>
          </w:p>
        </w:tc>
        <w:tc>
          <w:tcPr>
            <w:tcW w:w="2368" w:type="dxa"/>
            <w:tcMar>
              <w:top w:w="100" w:type="dxa"/>
              <w:left w:w="100" w:type="dxa"/>
              <w:bottom w:w="100" w:type="dxa"/>
              <w:right w:w="100" w:type="dxa"/>
            </w:tcMar>
            <w:vAlign w:val="center"/>
          </w:tcPr>
          <w:p w14:paraId="7ACE1740" w14:textId="77777777" w:rsidR="00D03110" w:rsidRDefault="00000000" w:rsidP="009C714D">
            <w:pPr>
              <w:widowControl w:val="0"/>
              <w:jc w:val="center"/>
            </w:pPr>
            <w:r>
              <w:t>565-590</w:t>
            </w:r>
          </w:p>
        </w:tc>
        <w:tc>
          <w:tcPr>
            <w:tcW w:w="2368" w:type="dxa"/>
            <w:tcMar>
              <w:top w:w="100" w:type="dxa"/>
              <w:left w:w="100" w:type="dxa"/>
              <w:bottom w:w="100" w:type="dxa"/>
              <w:right w:w="100" w:type="dxa"/>
            </w:tcMar>
            <w:vAlign w:val="center"/>
          </w:tcPr>
          <w:p w14:paraId="4F5EE9AF" w14:textId="77777777" w:rsidR="00D03110" w:rsidRDefault="00000000" w:rsidP="009C714D">
            <w:pPr>
              <w:widowControl w:val="0"/>
              <w:jc w:val="center"/>
            </w:pPr>
            <w:r>
              <w:t>Yellow</w:t>
            </w:r>
          </w:p>
        </w:tc>
      </w:tr>
      <w:tr w:rsidR="00D03110" w14:paraId="4B1E219D" w14:textId="77777777" w:rsidTr="009C714D">
        <w:tc>
          <w:tcPr>
            <w:tcW w:w="2369" w:type="dxa"/>
            <w:tcMar>
              <w:top w:w="100" w:type="dxa"/>
              <w:left w:w="100" w:type="dxa"/>
              <w:bottom w:w="100" w:type="dxa"/>
              <w:right w:w="100" w:type="dxa"/>
            </w:tcMar>
            <w:vAlign w:val="center"/>
          </w:tcPr>
          <w:p w14:paraId="02C3E87D"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30BAC3ED" w14:textId="77777777" w:rsidR="00D03110" w:rsidRDefault="00000000" w:rsidP="009C714D">
            <w:pPr>
              <w:widowControl w:val="0"/>
              <w:jc w:val="center"/>
            </w:pPr>
            <w:r>
              <w:t>352-382</w:t>
            </w:r>
          </w:p>
        </w:tc>
        <w:tc>
          <w:tcPr>
            <w:tcW w:w="2368" w:type="dxa"/>
            <w:tcMar>
              <w:top w:w="100" w:type="dxa"/>
              <w:left w:w="100" w:type="dxa"/>
              <w:bottom w:w="100" w:type="dxa"/>
              <w:right w:w="100" w:type="dxa"/>
            </w:tcMar>
            <w:vAlign w:val="center"/>
          </w:tcPr>
          <w:p w14:paraId="07FB1DA4" w14:textId="77777777" w:rsidR="00D03110" w:rsidRDefault="00000000" w:rsidP="009C714D">
            <w:pPr>
              <w:widowControl w:val="0"/>
              <w:jc w:val="center"/>
            </w:pPr>
            <w:r>
              <w:t>520-565</w:t>
            </w:r>
          </w:p>
        </w:tc>
        <w:tc>
          <w:tcPr>
            <w:tcW w:w="2368" w:type="dxa"/>
            <w:tcMar>
              <w:top w:w="100" w:type="dxa"/>
              <w:left w:w="100" w:type="dxa"/>
              <w:bottom w:w="100" w:type="dxa"/>
              <w:right w:w="100" w:type="dxa"/>
            </w:tcMar>
            <w:vAlign w:val="center"/>
          </w:tcPr>
          <w:p w14:paraId="47ACCC15" w14:textId="77777777" w:rsidR="00D03110" w:rsidRDefault="00000000" w:rsidP="009C714D">
            <w:pPr>
              <w:widowControl w:val="0"/>
              <w:jc w:val="center"/>
            </w:pPr>
            <w:r>
              <w:t>Green</w:t>
            </w:r>
          </w:p>
        </w:tc>
      </w:tr>
      <w:tr w:rsidR="00D03110" w14:paraId="58B8F16D" w14:textId="77777777" w:rsidTr="009C714D">
        <w:tc>
          <w:tcPr>
            <w:tcW w:w="2369" w:type="dxa"/>
            <w:tcMar>
              <w:top w:w="100" w:type="dxa"/>
              <w:left w:w="100" w:type="dxa"/>
              <w:bottom w:w="100" w:type="dxa"/>
              <w:right w:w="100" w:type="dxa"/>
            </w:tcMar>
            <w:vAlign w:val="center"/>
          </w:tcPr>
          <w:p w14:paraId="5DFC51A9"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33D5A121" w14:textId="77777777" w:rsidR="00D03110" w:rsidRDefault="00000000" w:rsidP="009C714D">
            <w:pPr>
              <w:widowControl w:val="0"/>
              <w:jc w:val="center"/>
            </w:pPr>
            <w:r>
              <w:t>382-452</w:t>
            </w:r>
          </w:p>
        </w:tc>
        <w:tc>
          <w:tcPr>
            <w:tcW w:w="2368" w:type="dxa"/>
            <w:tcMar>
              <w:top w:w="100" w:type="dxa"/>
              <w:left w:w="100" w:type="dxa"/>
              <w:bottom w:w="100" w:type="dxa"/>
              <w:right w:w="100" w:type="dxa"/>
            </w:tcMar>
            <w:vAlign w:val="center"/>
          </w:tcPr>
          <w:p w14:paraId="25933593" w14:textId="77777777" w:rsidR="00D03110" w:rsidRDefault="00000000" w:rsidP="009C714D">
            <w:pPr>
              <w:widowControl w:val="0"/>
              <w:jc w:val="center"/>
            </w:pPr>
            <w:r>
              <w:t>440-520</w:t>
            </w:r>
          </w:p>
        </w:tc>
        <w:tc>
          <w:tcPr>
            <w:tcW w:w="2368" w:type="dxa"/>
            <w:tcMar>
              <w:top w:w="100" w:type="dxa"/>
              <w:left w:w="100" w:type="dxa"/>
              <w:bottom w:w="100" w:type="dxa"/>
              <w:right w:w="100" w:type="dxa"/>
            </w:tcMar>
            <w:vAlign w:val="center"/>
          </w:tcPr>
          <w:p w14:paraId="1B7AFFED" w14:textId="77777777" w:rsidR="00D03110" w:rsidRDefault="00000000" w:rsidP="009C714D">
            <w:pPr>
              <w:widowControl w:val="0"/>
              <w:jc w:val="center"/>
            </w:pPr>
            <w:r>
              <w:t>Blue</w:t>
            </w:r>
          </w:p>
        </w:tc>
      </w:tr>
      <w:tr w:rsidR="00D03110" w14:paraId="65C1F98F" w14:textId="77777777" w:rsidTr="009C714D">
        <w:tc>
          <w:tcPr>
            <w:tcW w:w="2369" w:type="dxa"/>
            <w:tcMar>
              <w:top w:w="100" w:type="dxa"/>
              <w:left w:w="100" w:type="dxa"/>
              <w:bottom w:w="100" w:type="dxa"/>
              <w:right w:w="100" w:type="dxa"/>
            </w:tcMar>
            <w:vAlign w:val="center"/>
          </w:tcPr>
          <w:p w14:paraId="4A12C3A1" w14:textId="77777777" w:rsidR="00D03110" w:rsidRDefault="00000000" w:rsidP="009C714D">
            <w:pPr>
              <w:widowControl w:val="0"/>
              <w:jc w:val="center"/>
            </w:pPr>
            <w:r>
              <w:t>3.00 x 10</w:t>
            </w:r>
            <w:r>
              <w:rPr>
                <w:vertAlign w:val="superscript"/>
              </w:rPr>
              <w:t>8</w:t>
            </w:r>
          </w:p>
        </w:tc>
        <w:tc>
          <w:tcPr>
            <w:tcW w:w="2368" w:type="dxa"/>
            <w:tcMar>
              <w:top w:w="100" w:type="dxa"/>
              <w:left w:w="100" w:type="dxa"/>
              <w:bottom w:w="100" w:type="dxa"/>
              <w:right w:w="100" w:type="dxa"/>
            </w:tcMar>
            <w:vAlign w:val="center"/>
          </w:tcPr>
          <w:p w14:paraId="4CE7D9F2" w14:textId="77777777" w:rsidR="00D03110" w:rsidRDefault="00000000" w:rsidP="009C714D">
            <w:pPr>
              <w:widowControl w:val="0"/>
              <w:jc w:val="center"/>
            </w:pPr>
            <w:r>
              <w:t>452-523</w:t>
            </w:r>
          </w:p>
        </w:tc>
        <w:tc>
          <w:tcPr>
            <w:tcW w:w="2368" w:type="dxa"/>
            <w:tcMar>
              <w:top w:w="100" w:type="dxa"/>
              <w:left w:w="100" w:type="dxa"/>
              <w:bottom w:w="100" w:type="dxa"/>
              <w:right w:w="100" w:type="dxa"/>
            </w:tcMar>
            <w:vAlign w:val="center"/>
          </w:tcPr>
          <w:p w14:paraId="75A0E650" w14:textId="77777777" w:rsidR="00D03110" w:rsidRDefault="00000000" w:rsidP="009C714D">
            <w:pPr>
              <w:widowControl w:val="0"/>
              <w:jc w:val="center"/>
            </w:pPr>
            <w:r>
              <w:t>380-440</w:t>
            </w:r>
          </w:p>
        </w:tc>
        <w:tc>
          <w:tcPr>
            <w:tcW w:w="2368" w:type="dxa"/>
            <w:tcMar>
              <w:top w:w="100" w:type="dxa"/>
              <w:left w:w="100" w:type="dxa"/>
              <w:bottom w:w="100" w:type="dxa"/>
              <w:right w:w="100" w:type="dxa"/>
            </w:tcMar>
            <w:vAlign w:val="center"/>
          </w:tcPr>
          <w:p w14:paraId="38B07D41" w14:textId="77777777" w:rsidR="00D03110" w:rsidRDefault="00000000" w:rsidP="009C714D">
            <w:pPr>
              <w:widowControl w:val="0"/>
              <w:jc w:val="center"/>
            </w:pPr>
            <w:r>
              <w:t>Violet</w:t>
            </w:r>
          </w:p>
        </w:tc>
      </w:tr>
    </w:tbl>
    <w:p w14:paraId="5D8FBFB5" w14:textId="77777777" w:rsidR="00D03110" w:rsidRDefault="00D03110" w:rsidP="009C714D">
      <w:pPr>
        <w:spacing w:after="0" w:line="240" w:lineRule="auto"/>
      </w:pPr>
    </w:p>
    <w:p w14:paraId="6EBA7E02" w14:textId="77777777" w:rsidR="00D03110" w:rsidRDefault="00000000" w:rsidP="009C714D">
      <w:pPr>
        <w:pStyle w:val="Heading2"/>
        <w:spacing w:before="0"/>
      </w:pPr>
      <w:r>
        <w:t>Consider the information in Model 1.</w:t>
      </w:r>
    </w:p>
    <w:p w14:paraId="03810B37" w14:textId="3234AE66" w:rsidR="00D03110" w:rsidRDefault="00000000" w:rsidP="004A6636">
      <w:pPr>
        <w:numPr>
          <w:ilvl w:val="0"/>
          <w:numId w:val="4"/>
        </w:numPr>
        <w:spacing w:after="0" w:line="240" w:lineRule="auto"/>
      </w:pPr>
      <w:r>
        <w:t xml:space="preserve">If a photon given off by an element has a wavelength of </w:t>
      </w:r>
      <w:r w:rsidR="009C714D">
        <w:t>500,</w:t>
      </w:r>
      <w:r>
        <w:t xml:space="preserve"> what color would it be?</w:t>
      </w:r>
    </w:p>
    <w:p w14:paraId="287E3AB2" w14:textId="77777777" w:rsidR="00657A4A" w:rsidRPr="00657A4A" w:rsidRDefault="00657A4A" w:rsidP="00657A4A">
      <w:pPr>
        <w:pStyle w:val="BodyText"/>
      </w:pPr>
    </w:p>
    <w:p w14:paraId="2CF2455D" w14:textId="77777777" w:rsidR="00D03110" w:rsidRDefault="00000000" w:rsidP="004A6636">
      <w:pPr>
        <w:numPr>
          <w:ilvl w:val="0"/>
          <w:numId w:val="4"/>
        </w:numPr>
        <w:spacing w:after="0" w:line="240" w:lineRule="auto"/>
      </w:pPr>
      <w:r>
        <w:t>Do all colors of light travel at the same speed? If so, what is it?</w:t>
      </w:r>
    </w:p>
    <w:p w14:paraId="5BB7432D" w14:textId="77777777" w:rsidR="00657A4A" w:rsidRPr="00657A4A" w:rsidRDefault="00657A4A" w:rsidP="00657A4A">
      <w:pPr>
        <w:pStyle w:val="BodyText"/>
      </w:pPr>
    </w:p>
    <w:p w14:paraId="1DC0F2E6" w14:textId="77777777" w:rsidR="00657A4A" w:rsidRPr="00657A4A" w:rsidRDefault="00657A4A" w:rsidP="00657A4A">
      <w:pPr>
        <w:pStyle w:val="BodyText"/>
      </w:pPr>
    </w:p>
    <w:p w14:paraId="5B1BF194" w14:textId="77777777" w:rsidR="00D03110" w:rsidRDefault="00000000" w:rsidP="004A6636">
      <w:pPr>
        <w:numPr>
          <w:ilvl w:val="0"/>
          <w:numId w:val="4"/>
        </w:numPr>
        <w:spacing w:after="0" w:line="240" w:lineRule="auto"/>
      </w:pPr>
      <w:r>
        <w:t>Do all colors of light have the same wavelength? If not, which colors have the longest wavelength and the shortest wavelength, respectively?</w:t>
      </w:r>
    </w:p>
    <w:p w14:paraId="238E06EE" w14:textId="77777777" w:rsidR="00D03110" w:rsidRDefault="00D03110">
      <w:pPr>
        <w:spacing w:after="0" w:line="240" w:lineRule="auto"/>
      </w:pPr>
    </w:p>
    <w:p w14:paraId="1AAC9DEC" w14:textId="186BCD51" w:rsidR="00D03110" w:rsidRDefault="00D03110">
      <w:pPr>
        <w:spacing w:after="0" w:line="240" w:lineRule="auto"/>
      </w:pPr>
    </w:p>
    <w:p w14:paraId="7AB06241" w14:textId="77777777" w:rsidR="00657A4A" w:rsidRPr="00657A4A" w:rsidRDefault="00657A4A" w:rsidP="00657A4A">
      <w:pPr>
        <w:pStyle w:val="BodyText"/>
      </w:pPr>
    </w:p>
    <w:p w14:paraId="6B3328D2" w14:textId="03708DE4" w:rsidR="00D03110" w:rsidRDefault="00000000" w:rsidP="004A6636">
      <w:pPr>
        <w:numPr>
          <w:ilvl w:val="0"/>
          <w:numId w:val="4"/>
        </w:numPr>
        <w:spacing w:after="0" w:line="240" w:lineRule="auto"/>
      </w:pPr>
      <w:r>
        <w:t>Do all colors of light have the same energy? If not, which colors have the highest energy and the least energy, respectively?</w:t>
      </w:r>
    </w:p>
    <w:p w14:paraId="24B1E213" w14:textId="77777777" w:rsidR="00D03110" w:rsidRDefault="00D03110">
      <w:pPr>
        <w:spacing w:after="0" w:line="240" w:lineRule="auto"/>
        <w:ind w:left="720"/>
      </w:pPr>
    </w:p>
    <w:p w14:paraId="573AA807" w14:textId="5BB662E7" w:rsidR="00D03110" w:rsidRDefault="00D03110">
      <w:pPr>
        <w:spacing w:after="0" w:line="240" w:lineRule="auto"/>
        <w:ind w:left="720"/>
      </w:pPr>
    </w:p>
    <w:p w14:paraId="004CE612" w14:textId="062B127A" w:rsidR="00D03110" w:rsidRDefault="00D03110">
      <w:pPr>
        <w:spacing w:after="0" w:line="240" w:lineRule="auto"/>
      </w:pPr>
    </w:p>
    <w:p w14:paraId="3D707F81" w14:textId="77777777" w:rsidR="00657A4A" w:rsidRPr="00657A4A" w:rsidRDefault="00657A4A" w:rsidP="00657A4A">
      <w:pPr>
        <w:pStyle w:val="BodyText"/>
      </w:pPr>
    </w:p>
    <w:p w14:paraId="2122E5A1" w14:textId="517BE4A9" w:rsidR="00D03110" w:rsidRDefault="00000000" w:rsidP="004A6636">
      <w:pPr>
        <w:numPr>
          <w:ilvl w:val="0"/>
          <w:numId w:val="4"/>
        </w:numPr>
        <w:spacing w:after="0" w:line="240" w:lineRule="auto"/>
      </w:pPr>
      <w:r>
        <w:lastRenderedPageBreak/>
        <w:t xml:space="preserve">Write a sentence that describes the relationship between wavelength and energy of light. </w:t>
      </w:r>
    </w:p>
    <w:p w14:paraId="190002BC" w14:textId="3075A9E2" w:rsidR="00657A4A" w:rsidRDefault="00657A4A" w:rsidP="00657A4A">
      <w:pPr>
        <w:pStyle w:val="BodyText"/>
      </w:pPr>
    </w:p>
    <w:p w14:paraId="2D0316CC" w14:textId="6A8E65D3" w:rsidR="00657A4A" w:rsidRDefault="00657A4A" w:rsidP="00657A4A">
      <w:pPr>
        <w:pStyle w:val="BodyText"/>
      </w:pPr>
    </w:p>
    <w:p w14:paraId="73E5480F" w14:textId="77777777" w:rsidR="00657A4A" w:rsidRPr="00657A4A" w:rsidRDefault="00657A4A" w:rsidP="00657A4A">
      <w:pPr>
        <w:pStyle w:val="BodyText"/>
      </w:pPr>
    </w:p>
    <w:p w14:paraId="52D027F5" w14:textId="37CC8684" w:rsidR="00D03110" w:rsidRDefault="00000000">
      <w:pPr>
        <w:pStyle w:val="Heading1"/>
        <w:rPr>
          <w:color w:val="000000"/>
          <w:sz w:val="22"/>
          <w:szCs w:val="22"/>
          <w:shd w:val="clear" w:color="auto" w:fill="auto"/>
        </w:rPr>
      </w:pPr>
      <w:r>
        <w:t>Model 2</w:t>
      </w:r>
      <w:r w:rsidR="009C714D">
        <w:t>:</w:t>
      </w:r>
      <w:r>
        <w:t xml:space="preserve"> Bohr Model of a Hydrogen Atom</w:t>
      </w:r>
    </w:p>
    <w:p w14:paraId="1699BB65" w14:textId="0C2D5433" w:rsidR="00D03110" w:rsidRDefault="006C5192">
      <w:pPr>
        <w:spacing w:after="0" w:line="240" w:lineRule="auto"/>
      </w:pPr>
      <w:r>
        <w:rPr>
          <w:noProof/>
        </w:rPr>
        <w:drawing>
          <wp:anchor distT="0" distB="0" distL="114300" distR="114300" simplePos="0" relativeHeight="251662336" behindDoc="0" locked="0" layoutInCell="1" allowOverlap="1" wp14:anchorId="6037DC05" wp14:editId="2A2A17E1">
            <wp:simplePos x="0" y="0"/>
            <wp:positionH relativeFrom="margin">
              <wp:posOffset>2017395</wp:posOffset>
            </wp:positionH>
            <wp:positionV relativeFrom="paragraph">
              <wp:posOffset>1106805</wp:posOffset>
            </wp:positionV>
            <wp:extent cx="1908810" cy="1808480"/>
            <wp:effectExtent l="0" t="0" r="0" b="0"/>
            <wp:wrapTopAndBottom/>
            <wp:docPr id="4" name="Picture 4"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908810" cy="1808480"/>
                    </a:xfrm>
                    <a:prstGeom prst="rect">
                      <a:avLst/>
                    </a:prstGeom>
                  </pic:spPr>
                </pic:pic>
              </a:graphicData>
            </a:graphic>
            <wp14:sizeRelH relativeFrom="page">
              <wp14:pctWidth>0</wp14:pctWidth>
            </wp14:sizeRelH>
            <wp14:sizeRelV relativeFrom="page">
              <wp14:pctHeight>0</wp14:pctHeight>
            </wp14:sizeRelV>
          </wp:anchor>
        </w:drawing>
      </w:r>
      <w:r w:rsidR="00657A4A">
        <w:t xml:space="preserve">Bohr modified Rutherford’s Nuclear model to explain how light interacted with the electrons in an atom to specific colors emitted. His model includes electrons orbiting the nucleus at specific energy levels. When electrons absorb energy from various sources (electricity, heat, </w:t>
      </w:r>
      <w:r w:rsidR="009C714D">
        <w:t>etc.</w:t>
      </w:r>
      <w:r w:rsidR="00657A4A">
        <w:t>) they move from lower energy levels (ground state) to higher energy levels (excited state). Energy is released as electrons return to their lower energy levels.</w:t>
      </w:r>
    </w:p>
    <w:p w14:paraId="3D45F0E8" w14:textId="3AF2B598" w:rsidR="00657A4A" w:rsidRDefault="00657A4A" w:rsidP="00657A4A">
      <w:pPr>
        <w:spacing w:after="0" w:line="240" w:lineRule="auto"/>
        <w:rPr>
          <w:color w:val="000000"/>
        </w:rPr>
      </w:pPr>
    </w:p>
    <w:p w14:paraId="22B6DFEB" w14:textId="37C8356D" w:rsidR="00D03110" w:rsidRDefault="00D03110">
      <w:pPr>
        <w:spacing w:after="0" w:line="240" w:lineRule="auto"/>
        <w:ind w:firstLine="720"/>
        <w:jc w:val="center"/>
        <w:rPr>
          <w:color w:val="000000"/>
        </w:rPr>
      </w:pPr>
    </w:p>
    <w:p w14:paraId="412CC59A" w14:textId="49179623" w:rsidR="00D03110" w:rsidRDefault="00000000" w:rsidP="00211F0F">
      <w:pPr>
        <w:numPr>
          <w:ilvl w:val="0"/>
          <w:numId w:val="5"/>
        </w:numPr>
        <w:spacing w:after="0" w:line="240" w:lineRule="auto"/>
      </w:pPr>
      <w:r>
        <w:t xml:space="preserve">What subatomic particle(s) are in the nucleus </w:t>
      </w:r>
      <w:r w:rsidR="00211F0F">
        <w:t xml:space="preserve">or outside the nucleus </w:t>
      </w:r>
      <w:r>
        <w:t>of the atom?</w:t>
      </w:r>
    </w:p>
    <w:p w14:paraId="6DA585D3" w14:textId="28E7A863" w:rsidR="00D03110" w:rsidRDefault="00D03110">
      <w:pPr>
        <w:spacing w:after="0" w:line="240" w:lineRule="auto"/>
      </w:pPr>
    </w:p>
    <w:p w14:paraId="5A33B87A" w14:textId="77777777" w:rsidR="00211F0F" w:rsidRPr="00211F0F" w:rsidRDefault="00211F0F" w:rsidP="00211F0F">
      <w:pPr>
        <w:pStyle w:val="BodyText"/>
      </w:pPr>
    </w:p>
    <w:p w14:paraId="020BEA8A" w14:textId="77777777" w:rsidR="00D03110" w:rsidRDefault="00000000" w:rsidP="009C714D">
      <w:pPr>
        <w:numPr>
          <w:ilvl w:val="0"/>
          <w:numId w:val="5"/>
        </w:numPr>
        <w:spacing w:after="0" w:line="240" w:lineRule="auto"/>
        <w:rPr>
          <w:color w:val="000000"/>
        </w:rPr>
      </w:pPr>
      <w:r>
        <w:t>What do the circles in the diagram represent?</w:t>
      </w:r>
    </w:p>
    <w:p w14:paraId="1E315F6A" w14:textId="77777777" w:rsidR="00D03110" w:rsidRDefault="00D03110">
      <w:pPr>
        <w:spacing w:after="0" w:line="240" w:lineRule="auto"/>
      </w:pPr>
    </w:p>
    <w:p w14:paraId="67263096" w14:textId="77777777" w:rsidR="00D03110" w:rsidRDefault="00D03110">
      <w:pPr>
        <w:spacing w:after="0" w:line="240" w:lineRule="auto"/>
      </w:pPr>
    </w:p>
    <w:p w14:paraId="3F22DB7C" w14:textId="77777777" w:rsidR="00D03110" w:rsidRDefault="00D03110">
      <w:pPr>
        <w:spacing w:after="0" w:line="240" w:lineRule="auto"/>
      </w:pPr>
    </w:p>
    <w:p w14:paraId="527C44D4" w14:textId="74722FE0" w:rsidR="00D03110" w:rsidRPr="00211F0F" w:rsidRDefault="00000000" w:rsidP="00211F0F">
      <w:pPr>
        <w:numPr>
          <w:ilvl w:val="0"/>
          <w:numId w:val="5"/>
        </w:numPr>
        <w:spacing w:after="0" w:line="240" w:lineRule="auto"/>
        <w:rPr>
          <w:color w:val="000000"/>
        </w:rPr>
      </w:pPr>
      <w:r>
        <w:t>The arrow represents a transition of an electron.  Where is the electron initially?  Where is the electron after?</w:t>
      </w:r>
    </w:p>
    <w:p w14:paraId="21D4C0E0" w14:textId="77777777" w:rsidR="00211F0F" w:rsidRPr="00211F0F" w:rsidRDefault="00211F0F" w:rsidP="00211F0F">
      <w:pPr>
        <w:pStyle w:val="BodyText"/>
      </w:pPr>
    </w:p>
    <w:p w14:paraId="046947EB" w14:textId="77777777" w:rsidR="00D03110" w:rsidRDefault="00D03110">
      <w:pPr>
        <w:spacing w:after="0" w:line="240" w:lineRule="auto"/>
      </w:pPr>
    </w:p>
    <w:p w14:paraId="48B2CC31" w14:textId="52BB7ACD" w:rsidR="00657A4A" w:rsidRDefault="00000000" w:rsidP="00657A4A">
      <w:pPr>
        <w:numPr>
          <w:ilvl w:val="0"/>
          <w:numId w:val="5"/>
        </w:numPr>
        <w:spacing w:after="0" w:line="240" w:lineRule="auto"/>
      </w:pPr>
      <w:r>
        <w:t>Does the electron absorb or release energy during this transition?  Explain your reasoning</w:t>
      </w:r>
      <w:r w:rsidR="006D3659">
        <w:t>.</w:t>
      </w:r>
    </w:p>
    <w:p w14:paraId="7D62FB29" w14:textId="594A5B4A" w:rsidR="00657A4A" w:rsidRDefault="00657A4A" w:rsidP="00657A4A">
      <w:pPr>
        <w:pStyle w:val="BodyText"/>
      </w:pPr>
    </w:p>
    <w:p w14:paraId="149D086B" w14:textId="77777777" w:rsidR="00657A4A" w:rsidRPr="00657A4A" w:rsidRDefault="00657A4A" w:rsidP="00657A4A">
      <w:pPr>
        <w:pStyle w:val="BodyText"/>
      </w:pPr>
    </w:p>
    <w:p w14:paraId="61F23446" w14:textId="5BE3AEB9" w:rsidR="00D03110" w:rsidRDefault="00000000">
      <w:pPr>
        <w:pStyle w:val="Heading1"/>
      </w:pPr>
      <w:r>
        <w:lastRenderedPageBreak/>
        <w:t>Model 3</w:t>
      </w:r>
      <w:r w:rsidR="0032098E">
        <w:t>:</w:t>
      </w:r>
      <w:r>
        <w:t xml:space="preserve"> Visible Light Emitted by the Element Hydrogen</w:t>
      </w:r>
    </w:p>
    <w:tbl>
      <w:tblPr>
        <w:tblStyle w:val="a1"/>
        <w:tblW w:w="9340"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3114"/>
        <w:gridCol w:w="3113"/>
        <w:gridCol w:w="3113"/>
      </w:tblGrid>
      <w:tr w:rsidR="00D03110" w14:paraId="68B4EFAC" w14:textId="77777777" w:rsidTr="0032098E">
        <w:trPr>
          <w:cantSplit/>
          <w:trHeight w:val="397"/>
          <w:tblHeader/>
        </w:trPr>
        <w:tc>
          <w:tcPr>
            <w:tcW w:w="3114"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23CC3C9F" w14:textId="77777777" w:rsidR="00D03110" w:rsidRPr="0032098E" w:rsidRDefault="00000000" w:rsidP="0032098E">
            <w:pPr>
              <w:pStyle w:val="TableColumnHeaders"/>
            </w:pPr>
            <w:r w:rsidRPr="0032098E">
              <w:t>Transition</w:t>
            </w:r>
          </w:p>
        </w:tc>
        <w:tc>
          <w:tcPr>
            <w:tcW w:w="3113"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6D3E5568" w14:textId="77777777" w:rsidR="00D03110" w:rsidRPr="0032098E" w:rsidRDefault="00000000" w:rsidP="0032098E">
            <w:pPr>
              <w:pStyle w:val="TableColumnHeaders"/>
            </w:pPr>
            <w:r w:rsidRPr="0032098E">
              <w:t>Wavelength (nm)</w:t>
            </w:r>
          </w:p>
        </w:tc>
        <w:tc>
          <w:tcPr>
            <w:tcW w:w="3113" w:type="dxa"/>
            <w:tcBorders>
              <w:top w:val="single" w:sz="4" w:space="0" w:color="BED7D3" w:themeColor="accent3"/>
              <w:left w:val="single" w:sz="4" w:space="0" w:color="BED7D3" w:themeColor="accent3"/>
              <w:bottom w:val="single" w:sz="4" w:space="0" w:color="BED7D3" w:themeColor="accent3"/>
              <w:right w:val="single" w:sz="4" w:space="0" w:color="BED7D3" w:themeColor="accent3"/>
            </w:tcBorders>
            <w:shd w:val="clear" w:color="auto" w:fill="3E5C61"/>
            <w:vAlign w:val="center"/>
          </w:tcPr>
          <w:p w14:paraId="0B5F7916" w14:textId="77777777" w:rsidR="00D03110" w:rsidRPr="0032098E" w:rsidRDefault="00000000" w:rsidP="0032098E">
            <w:pPr>
              <w:pStyle w:val="TableColumnHeaders"/>
            </w:pPr>
            <w:r w:rsidRPr="0032098E">
              <w:t>Color</w:t>
            </w:r>
          </w:p>
        </w:tc>
      </w:tr>
      <w:tr w:rsidR="00D03110" w14:paraId="4D366370" w14:textId="77777777" w:rsidTr="0032098E">
        <w:tc>
          <w:tcPr>
            <w:tcW w:w="3114" w:type="dxa"/>
            <w:tcBorders>
              <w:top w:val="single" w:sz="4" w:space="0" w:color="BED7D3" w:themeColor="accent3"/>
            </w:tcBorders>
            <w:vAlign w:val="center"/>
          </w:tcPr>
          <w:p w14:paraId="005B798C" w14:textId="77777777" w:rsidR="00D03110" w:rsidRPr="0032098E" w:rsidRDefault="00000000">
            <w:pPr>
              <w:jc w:val="center"/>
            </w:pPr>
            <w:r w:rsidRPr="0032098E">
              <w:t>3 to 2</w:t>
            </w:r>
          </w:p>
        </w:tc>
        <w:tc>
          <w:tcPr>
            <w:tcW w:w="3113" w:type="dxa"/>
            <w:tcBorders>
              <w:top w:val="single" w:sz="4" w:space="0" w:color="BED7D3" w:themeColor="accent3"/>
            </w:tcBorders>
            <w:vAlign w:val="center"/>
          </w:tcPr>
          <w:p w14:paraId="50529E17" w14:textId="77777777" w:rsidR="00D03110" w:rsidRPr="0032098E" w:rsidRDefault="00000000">
            <w:pPr>
              <w:jc w:val="center"/>
            </w:pPr>
            <w:r w:rsidRPr="0032098E">
              <w:t>626</w:t>
            </w:r>
          </w:p>
        </w:tc>
        <w:tc>
          <w:tcPr>
            <w:tcW w:w="3113" w:type="dxa"/>
            <w:tcBorders>
              <w:top w:val="single" w:sz="4" w:space="0" w:color="BED7D3" w:themeColor="accent3"/>
            </w:tcBorders>
            <w:vAlign w:val="center"/>
          </w:tcPr>
          <w:p w14:paraId="0C87B4F9" w14:textId="77777777" w:rsidR="00D03110" w:rsidRDefault="00D03110">
            <w:pPr>
              <w:jc w:val="center"/>
              <w:rPr>
                <w:sz w:val="22"/>
                <w:szCs w:val="22"/>
              </w:rPr>
            </w:pPr>
          </w:p>
        </w:tc>
      </w:tr>
      <w:tr w:rsidR="00D03110" w14:paraId="5D3DD7AD" w14:textId="77777777">
        <w:tc>
          <w:tcPr>
            <w:tcW w:w="3114" w:type="dxa"/>
            <w:vAlign w:val="center"/>
          </w:tcPr>
          <w:p w14:paraId="3A919542" w14:textId="77777777" w:rsidR="00D03110" w:rsidRPr="0032098E" w:rsidRDefault="00000000">
            <w:pPr>
              <w:jc w:val="center"/>
            </w:pPr>
            <w:r w:rsidRPr="0032098E">
              <w:t>4 to 2</w:t>
            </w:r>
          </w:p>
        </w:tc>
        <w:tc>
          <w:tcPr>
            <w:tcW w:w="3113" w:type="dxa"/>
            <w:vAlign w:val="center"/>
          </w:tcPr>
          <w:p w14:paraId="7E17C915" w14:textId="77777777" w:rsidR="00D03110" w:rsidRPr="0032098E" w:rsidRDefault="00000000">
            <w:pPr>
              <w:jc w:val="center"/>
            </w:pPr>
            <w:r w:rsidRPr="0032098E">
              <w:t>486</w:t>
            </w:r>
          </w:p>
        </w:tc>
        <w:tc>
          <w:tcPr>
            <w:tcW w:w="3113" w:type="dxa"/>
            <w:vAlign w:val="center"/>
          </w:tcPr>
          <w:p w14:paraId="718A2F19" w14:textId="77777777" w:rsidR="00D03110" w:rsidRDefault="00D03110">
            <w:pPr>
              <w:jc w:val="center"/>
              <w:rPr>
                <w:sz w:val="22"/>
                <w:szCs w:val="22"/>
              </w:rPr>
            </w:pPr>
          </w:p>
        </w:tc>
      </w:tr>
      <w:tr w:rsidR="00D03110" w14:paraId="45913E11" w14:textId="77777777">
        <w:tc>
          <w:tcPr>
            <w:tcW w:w="3114" w:type="dxa"/>
            <w:vAlign w:val="center"/>
          </w:tcPr>
          <w:p w14:paraId="288802F5" w14:textId="77777777" w:rsidR="00D03110" w:rsidRPr="0032098E" w:rsidRDefault="00000000">
            <w:pPr>
              <w:jc w:val="center"/>
            </w:pPr>
            <w:r w:rsidRPr="0032098E">
              <w:t>5 to 2</w:t>
            </w:r>
          </w:p>
        </w:tc>
        <w:tc>
          <w:tcPr>
            <w:tcW w:w="3113" w:type="dxa"/>
            <w:vAlign w:val="center"/>
          </w:tcPr>
          <w:p w14:paraId="04E63531" w14:textId="77777777" w:rsidR="00D03110" w:rsidRPr="0032098E" w:rsidRDefault="00000000">
            <w:pPr>
              <w:jc w:val="center"/>
            </w:pPr>
            <w:r w:rsidRPr="0032098E">
              <w:t>494</w:t>
            </w:r>
          </w:p>
        </w:tc>
        <w:tc>
          <w:tcPr>
            <w:tcW w:w="3113" w:type="dxa"/>
            <w:vAlign w:val="center"/>
          </w:tcPr>
          <w:p w14:paraId="0E935785" w14:textId="77777777" w:rsidR="00D03110" w:rsidRDefault="00D03110">
            <w:pPr>
              <w:jc w:val="center"/>
              <w:rPr>
                <w:sz w:val="22"/>
                <w:szCs w:val="22"/>
              </w:rPr>
            </w:pPr>
          </w:p>
        </w:tc>
      </w:tr>
      <w:tr w:rsidR="00D03110" w14:paraId="52F0AA71" w14:textId="77777777">
        <w:tc>
          <w:tcPr>
            <w:tcW w:w="3114" w:type="dxa"/>
            <w:vAlign w:val="center"/>
          </w:tcPr>
          <w:p w14:paraId="7006E737" w14:textId="77777777" w:rsidR="00D03110" w:rsidRPr="0032098E" w:rsidRDefault="00000000">
            <w:pPr>
              <w:jc w:val="center"/>
            </w:pPr>
            <w:r w:rsidRPr="0032098E">
              <w:t>6 to 2</w:t>
            </w:r>
          </w:p>
        </w:tc>
        <w:tc>
          <w:tcPr>
            <w:tcW w:w="3113" w:type="dxa"/>
            <w:vAlign w:val="center"/>
          </w:tcPr>
          <w:p w14:paraId="53E12F67" w14:textId="77777777" w:rsidR="00D03110" w:rsidRPr="0032098E" w:rsidRDefault="00000000">
            <w:pPr>
              <w:jc w:val="center"/>
            </w:pPr>
            <w:r w:rsidRPr="0032098E">
              <w:t>410</w:t>
            </w:r>
          </w:p>
        </w:tc>
        <w:tc>
          <w:tcPr>
            <w:tcW w:w="3113" w:type="dxa"/>
            <w:vAlign w:val="center"/>
          </w:tcPr>
          <w:p w14:paraId="00E4572B" w14:textId="77777777" w:rsidR="00D03110" w:rsidRDefault="00D03110">
            <w:pPr>
              <w:jc w:val="center"/>
              <w:rPr>
                <w:sz w:val="22"/>
                <w:szCs w:val="22"/>
              </w:rPr>
            </w:pPr>
          </w:p>
        </w:tc>
      </w:tr>
    </w:tbl>
    <w:p w14:paraId="04D75692" w14:textId="77777777" w:rsidR="00D03110" w:rsidRDefault="00D03110">
      <w:pPr>
        <w:spacing w:after="0" w:line="240" w:lineRule="auto"/>
        <w:rPr>
          <w:sz w:val="22"/>
          <w:szCs w:val="22"/>
        </w:rPr>
      </w:pPr>
    </w:p>
    <w:p w14:paraId="5420C5C7" w14:textId="75EA11FB" w:rsidR="00D03110" w:rsidRDefault="00657A4A">
      <w:pPr>
        <w:spacing w:after="0" w:line="240" w:lineRule="auto"/>
        <w:rPr>
          <w:sz w:val="22"/>
          <w:szCs w:val="22"/>
        </w:rPr>
      </w:pPr>
      <w:r>
        <w:rPr>
          <w:noProof/>
          <w:sz w:val="22"/>
          <w:szCs w:val="22"/>
        </w:rPr>
        <w:drawing>
          <wp:anchor distT="0" distB="0" distL="114300" distR="114300" simplePos="0" relativeHeight="251658240" behindDoc="0" locked="0" layoutInCell="1" allowOverlap="1" wp14:anchorId="5DD3FB83" wp14:editId="27349503">
            <wp:simplePos x="0" y="0"/>
            <wp:positionH relativeFrom="column">
              <wp:posOffset>3546034</wp:posOffset>
            </wp:positionH>
            <wp:positionV relativeFrom="paragraph">
              <wp:posOffset>2035175</wp:posOffset>
            </wp:positionV>
            <wp:extent cx="2194560" cy="2194560"/>
            <wp:effectExtent l="0" t="0" r="0" b="0"/>
            <wp:wrapTopAndBottom/>
            <wp:docPr id="1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59264" behindDoc="0" locked="0" layoutInCell="1" allowOverlap="1" wp14:anchorId="407EF94B" wp14:editId="1BD473A1">
            <wp:simplePos x="0" y="0"/>
            <wp:positionH relativeFrom="column">
              <wp:posOffset>3545398</wp:posOffset>
            </wp:positionH>
            <wp:positionV relativeFrom="paragraph">
              <wp:posOffset>0</wp:posOffset>
            </wp:positionV>
            <wp:extent cx="2194560" cy="2194560"/>
            <wp:effectExtent l="0" t="0" r="0" b="0"/>
            <wp:wrapTopAndBottom/>
            <wp:docPr id="1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1312" behindDoc="0" locked="0" layoutInCell="1" allowOverlap="1" wp14:anchorId="26B23CFD" wp14:editId="24B5D51C">
            <wp:simplePos x="0" y="0"/>
            <wp:positionH relativeFrom="column">
              <wp:posOffset>444748</wp:posOffset>
            </wp:positionH>
            <wp:positionV relativeFrom="paragraph">
              <wp:posOffset>2035175</wp:posOffset>
            </wp:positionV>
            <wp:extent cx="2194560" cy="2194560"/>
            <wp:effectExtent l="0" t="0" r="0" b="0"/>
            <wp:wrapTopAndBottom/>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r>
        <w:rPr>
          <w:noProof/>
          <w:sz w:val="22"/>
          <w:szCs w:val="22"/>
        </w:rPr>
        <w:drawing>
          <wp:anchor distT="0" distB="0" distL="114300" distR="114300" simplePos="0" relativeHeight="251660288" behindDoc="0" locked="0" layoutInCell="1" allowOverlap="1" wp14:anchorId="30B80309" wp14:editId="5A638CC5">
            <wp:simplePos x="0" y="0"/>
            <wp:positionH relativeFrom="column">
              <wp:posOffset>444748</wp:posOffset>
            </wp:positionH>
            <wp:positionV relativeFrom="paragraph">
              <wp:posOffset>0</wp:posOffset>
            </wp:positionV>
            <wp:extent cx="2194560" cy="2194560"/>
            <wp:effectExtent l="0" t="0" r="0" b="0"/>
            <wp:wrapTopAndBottom/>
            <wp:docPr id="1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cstate="print">
                      <a:extLst>
                        <a:ext uri="{28A0092B-C50C-407E-A947-70E740481C1C}">
                          <a14:useLocalDpi xmlns:a14="http://schemas.microsoft.com/office/drawing/2010/main" val="0"/>
                        </a:ext>
                      </a:extLst>
                    </a:blip>
                    <a:srcRect/>
                    <a:stretch>
                      <a:fillRect/>
                    </a:stretch>
                  </pic:blipFill>
                  <pic:spPr>
                    <a:xfrm>
                      <a:off x="0" y="0"/>
                      <a:ext cx="2194560" cy="2194560"/>
                    </a:xfrm>
                    <a:prstGeom prst="rect">
                      <a:avLst/>
                    </a:prstGeom>
                    <a:ln/>
                  </pic:spPr>
                </pic:pic>
              </a:graphicData>
            </a:graphic>
            <wp14:sizeRelH relativeFrom="page">
              <wp14:pctWidth>0</wp14:pctWidth>
            </wp14:sizeRelH>
            <wp14:sizeRelV relativeFrom="page">
              <wp14:pctHeight>0</wp14:pctHeight>
            </wp14:sizeRelV>
          </wp:anchor>
        </w:drawing>
      </w:r>
    </w:p>
    <w:p w14:paraId="0850399D" w14:textId="29925BE3" w:rsidR="00D03110" w:rsidRDefault="00000000" w:rsidP="00657A4A">
      <w:pPr>
        <w:pStyle w:val="ListParagraph"/>
        <w:numPr>
          <w:ilvl w:val="6"/>
          <w:numId w:val="6"/>
        </w:numPr>
        <w:ind w:left="360"/>
      </w:pPr>
      <w:r>
        <w:t>In the above Bohr model diagrams</w:t>
      </w:r>
      <w:r w:rsidR="006D3659">
        <w:t>:</w:t>
      </w:r>
      <w:r>
        <w:t xml:space="preserve"> </w:t>
      </w:r>
    </w:p>
    <w:p w14:paraId="08BEF91B" w14:textId="426D5BD0" w:rsidR="00D03110" w:rsidRDefault="00000000" w:rsidP="006D3659">
      <w:pPr>
        <w:numPr>
          <w:ilvl w:val="1"/>
          <w:numId w:val="6"/>
        </w:numPr>
        <w:spacing w:after="0" w:line="240" w:lineRule="auto"/>
      </w:pPr>
      <w:r>
        <w:t>Number the energy levels in each diagram</w:t>
      </w:r>
      <w:r w:rsidR="006D3659">
        <w:t>.</w:t>
      </w:r>
    </w:p>
    <w:p w14:paraId="216735B6" w14:textId="78680DA8" w:rsidR="00D03110" w:rsidRDefault="00000000" w:rsidP="006D3659">
      <w:pPr>
        <w:numPr>
          <w:ilvl w:val="1"/>
          <w:numId w:val="6"/>
        </w:numPr>
        <w:spacing w:after="0" w:line="240" w:lineRule="auto"/>
      </w:pPr>
      <w:r>
        <w:t>Draw arrows to represent each transition in the chart. Use a different diagram for each transition.</w:t>
      </w:r>
    </w:p>
    <w:p w14:paraId="0F8443BD" w14:textId="7C36E75C" w:rsidR="00D03110" w:rsidRDefault="00000000" w:rsidP="006D3659">
      <w:pPr>
        <w:numPr>
          <w:ilvl w:val="1"/>
          <w:numId w:val="6"/>
        </w:numPr>
        <w:spacing w:after="0" w:line="240" w:lineRule="auto"/>
      </w:pPr>
      <w:r>
        <w:t xml:space="preserve">Using </w:t>
      </w:r>
      <w:r w:rsidR="006D3659">
        <w:t>M</w:t>
      </w:r>
      <w:r>
        <w:t>odel 1, determine the color emitted and add it to both the chart and next to the diagram for that transition.</w:t>
      </w:r>
    </w:p>
    <w:p w14:paraId="60275B1C" w14:textId="77777777" w:rsidR="00D03110" w:rsidRDefault="00D03110">
      <w:pPr>
        <w:spacing w:after="0" w:line="240" w:lineRule="auto"/>
      </w:pPr>
    </w:p>
    <w:p w14:paraId="0681EFD0" w14:textId="4DD3E572" w:rsidR="00D03110" w:rsidRDefault="00000000" w:rsidP="00657A4A">
      <w:pPr>
        <w:pStyle w:val="ListParagraph"/>
        <w:numPr>
          <w:ilvl w:val="0"/>
          <w:numId w:val="8"/>
        </w:numPr>
        <w:spacing w:after="0" w:line="240" w:lineRule="auto"/>
        <w:ind w:left="360"/>
      </w:pPr>
      <w:r>
        <w:lastRenderedPageBreak/>
        <w:t xml:space="preserve">Name a limitation of </w:t>
      </w:r>
      <w:r w:rsidR="00657A4A">
        <w:t>M</w:t>
      </w:r>
      <w:r>
        <w:t xml:space="preserve">odels 2 </w:t>
      </w:r>
      <w:r w:rsidR="006D3659">
        <w:t>and</w:t>
      </w:r>
      <w:r>
        <w:t xml:space="preserve"> 3. How do the models differ from the real world</w:t>
      </w:r>
      <w:r w:rsidR="006D3659">
        <w:t>?</w:t>
      </w:r>
    </w:p>
    <w:p w14:paraId="41D9B662" w14:textId="77777777" w:rsidR="00D03110" w:rsidRDefault="00D03110" w:rsidP="00657A4A">
      <w:pPr>
        <w:spacing w:after="0" w:line="240" w:lineRule="auto"/>
      </w:pPr>
    </w:p>
    <w:p w14:paraId="5836B3CD" w14:textId="551619BC" w:rsidR="00D03110" w:rsidRDefault="00D03110" w:rsidP="00657A4A">
      <w:pPr>
        <w:spacing w:after="0" w:line="240" w:lineRule="auto"/>
      </w:pPr>
    </w:p>
    <w:p w14:paraId="4BE61A89" w14:textId="77777777" w:rsidR="00657A4A" w:rsidRPr="00657A4A" w:rsidRDefault="00657A4A" w:rsidP="00657A4A">
      <w:pPr>
        <w:pStyle w:val="BodyText"/>
      </w:pPr>
    </w:p>
    <w:p w14:paraId="6191AB9D" w14:textId="77777777" w:rsidR="00657A4A" w:rsidRPr="00657A4A" w:rsidRDefault="00657A4A" w:rsidP="00657A4A">
      <w:pPr>
        <w:pStyle w:val="BodyText"/>
      </w:pPr>
    </w:p>
    <w:p w14:paraId="459CB662" w14:textId="4C66A243" w:rsidR="00D03110" w:rsidRDefault="00000000" w:rsidP="00657A4A">
      <w:pPr>
        <w:pStyle w:val="Heading1"/>
      </w:pPr>
      <w:r>
        <w:t>Extension Question</w:t>
      </w:r>
    </w:p>
    <w:p w14:paraId="269C48D6" w14:textId="2D7962A1" w:rsidR="00D03110" w:rsidRDefault="00000000" w:rsidP="00657A4A">
      <w:pPr>
        <w:spacing w:after="0" w:line="240" w:lineRule="auto"/>
      </w:pPr>
      <w:r>
        <w:t>The hydrogen spectral lines in Model 3 are only the wavelengths of light that are in the visible range and therefore “seen” by the naked eye. However, many other wavelengths can be detected with special equipment.</w:t>
      </w:r>
      <w:r w:rsidR="00657A4A">
        <w:t xml:space="preserve"> </w:t>
      </w:r>
      <w:r>
        <w:t>Propose a hydrogen electron transition that involves light with a wavelength in the ultraviolet (UV) range (10–400 nm)</w:t>
      </w:r>
      <w:r w:rsidR="00657A4A">
        <w:t>.</w:t>
      </w:r>
    </w:p>
    <w:p w14:paraId="7DCE815C" w14:textId="77777777" w:rsidR="006D3659" w:rsidRDefault="006D3659" w:rsidP="006D3659">
      <w:pPr>
        <w:spacing w:after="0" w:line="240" w:lineRule="auto"/>
        <w:ind w:left="720"/>
      </w:pPr>
    </w:p>
    <w:sectPr w:rsidR="006D36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C317E8" w14:textId="77777777" w:rsidR="00F1451E" w:rsidRDefault="00F1451E">
      <w:pPr>
        <w:spacing w:after="0" w:line="240" w:lineRule="auto"/>
      </w:pPr>
      <w:r>
        <w:separator/>
      </w:r>
    </w:p>
  </w:endnote>
  <w:endnote w:type="continuationSeparator" w:id="0">
    <w:p w14:paraId="6E7DCF09" w14:textId="77777777" w:rsidR="00F1451E" w:rsidRDefault="00F145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24A8"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C61E7" w14:textId="77777777" w:rsidR="00D03110" w:rsidRDefault="00000000">
    <w:pPr>
      <w:pBdr>
        <w:top w:val="nil"/>
        <w:left w:val="nil"/>
        <w:bottom w:val="nil"/>
        <w:right w:val="nil"/>
        <w:between w:val="nil"/>
      </w:pBdr>
      <w:tabs>
        <w:tab w:val="center" w:pos="4680"/>
        <w:tab w:val="right" w:pos="9360"/>
      </w:tabs>
      <w:spacing w:after="0" w:line="240" w:lineRule="auto"/>
      <w:rPr>
        <w:color w:val="000000"/>
      </w:rPr>
    </w:pPr>
    <w:r>
      <w:rPr>
        <w:noProof/>
        <w:color w:val="000000"/>
      </w:rPr>
      <w:drawing>
        <wp:inline distT="0" distB="0" distL="0" distR="0" wp14:anchorId="25296DC7" wp14:editId="4165382B">
          <wp:extent cx="5943600" cy="37846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943600" cy="378460"/>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6328B165" wp14:editId="2B2A5F7C">
              <wp:simplePos x="0" y="0"/>
              <wp:positionH relativeFrom="column">
                <wp:posOffset>889000</wp:posOffset>
              </wp:positionH>
              <wp:positionV relativeFrom="paragraph">
                <wp:posOffset>-12699</wp:posOffset>
              </wp:positionV>
              <wp:extent cx="4010025" cy="304078"/>
              <wp:effectExtent l="0" t="0" r="0" b="0"/>
              <wp:wrapNone/>
              <wp:docPr id="11" name="Rectangle 1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8E2B6AA" w14:textId="77777777" w:rsidR="00D03110" w:rsidRDefault="00000000">
                          <w:pPr>
                            <w:spacing w:after="0" w:line="240" w:lineRule="auto"/>
                            <w:jc w:val="right"/>
                            <w:textDirection w:val="btLr"/>
                          </w:pPr>
                          <w:r>
                            <w:rPr>
                              <w:rFonts w:ascii="Arial" w:eastAsia="Arial" w:hAnsi="Arial" w:cs="Arial"/>
                              <w:b/>
                              <w:smallCaps/>
                              <w:color w:val="2D2D2D"/>
                            </w:rPr>
                            <w:t>FUNKY FLAMES</w:t>
                          </w:r>
                        </w:p>
                      </w:txbxContent>
                    </wps:txbx>
                    <wps:bodyPr spcFirstLastPara="1" wrap="square" lIns="91425" tIns="45700" rIns="91425" bIns="45700" anchor="t" anchorCtr="0">
                      <a:noAutofit/>
                    </wps:bodyPr>
                  </wps:wsp>
                </a:graphicData>
              </a:graphic>
            </wp:anchor>
          </w:drawing>
        </mc:Choice>
        <mc:Fallback>
          <w:pict>
            <v:rect w14:anchorId="6328B165" id="Rectangle 11" o:spid="_x0000_s1026" style="position:absolute;margin-left:70pt;margin-top:-1pt;width:315.75pt;height:23.9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AmtaljhAAAADgEAAA8AAABkcnMvZG93bnJldi54&#13;&#10;bWxMj09vgzAMxe+T9h0iV9qtDVTQbpRQTftz2HG0hx1T4gFq4iASWvrt5522i60n28/vV+5nZ8UF&#13;&#10;x9B7UpCuEhBIjTc9tQqOh/flI4gQNRltPaGCGwbYV/d3pS6Mv9InXurYCjahUGgFXYxDIWVoOnQ6&#13;&#10;rPyAxLNvPzodWY6tNKO+srmzcp0kG+l0T/yh0wO+dNic68kpGNCayWZ18tXIt5HSzcdB3nKlHhbz&#13;&#10;647L8w5ExDn+XcAvA+eHioOd/EQmCMs6SxgoKliuufPCdpvmIE4KsvwJZFXK/xjVD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AJrWpY4QAAAA4BAAAPAAAAAAAAAAAAAAAAABAEAABk&#13;&#10;cnMvZG93bnJldi54bWxQSwUGAAAAAAQABADzAAAAHgUAAAAA&#13;&#10;" filled="f" stroked="f">
              <v:textbox inset="2.53958mm,1.2694mm,2.53958mm,1.2694mm">
                <w:txbxContent>
                  <w:p w14:paraId="78E2B6AA" w14:textId="77777777" w:rsidR="00D03110" w:rsidRDefault="00000000">
                    <w:pPr>
                      <w:spacing w:after="0" w:line="240" w:lineRule="auto"/>
                      <w:jc w:val="right"/>
                      <w:textDirection w:val="btLr"/>
                    </w:pPr>
                    <w:r>
                      <w:rPr>
                        <w:rFonts w:ascii="Arial" w:eastAsia="Arial" w:hAnsi="Arial" w:cs="Arial"/>
                        <w:b/>
                        <w:smallCaps/>
                        <w:color w:val="2D2D2D"/>
                      </w:rPr>
                      <w:t>FUNKY FLAMES</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E1A81"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CC6E80" w14:textId="77777777" w:rsidR="00F1451E" w:rsidRDefault="00F1451E">
      <w:pPr>
        <w:spacing w:after="0" w:line="240" w:lineRule="auto"/>
      </w:pPr>
      <w:r>
        <w:separator/>
      </w:r>
    </w:p>
  </w:footnote>
  <w:footnote w:type="continuationSeparator" w:id="0">
    <w:p w14:paraId="2A1D84D4" w14:textId="77777777" w:rsidR="00F1451E" w:rsidRDefault="00F145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69AF0"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AF139"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E9AA" w14:textId="77777777" w:rsidR="00D03110" w:rsidRDefault="00D03110">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F2FB0"/>
    <w:multiLevelType w:val="multilevel"/>
    <w:tmpl w:val="8092F55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5A3385"/>
    <w:multiLevelType w:val="multilevel"/>
    <w:tmpl w:val="B10CAF16"/>
    <w:lvl w:ilvl="0">
      <w:start w:val="1"/>
      <w:numFmt w:val="decimal"/>
      <w:lvlText w:val="%1."/>
      <w:lvlJc w:val="left"/>
      <w:pPr>
        <w:ind w:left="360" w:hanging="360"/>
      </w:pPr>
      <w:rPr>
        <w:color w:val="00000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3E6530"/>
    <w:multiLevelType w:val="hybridMultilevel"/>
    <w:tmpl w:val="6958D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D52BEC"/>
    <w:multiLevelType w:val="multilevel"/>
    <w:tmpl w:val="0158E4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BB260DB"/>
    <w:multiLevelType w:val="multilevel"/>
    <w:tmpl w:val="1F10F7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5504440"/>
    <w:multiLevelType w:val="multilevel"/>
    <w:tmpl w:val="0158E4B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A552567"/>
    <w:multiLevelType w:val="multilevel"/>
    <w:tmpl w:val="84CCE50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7119151E"/>
    <w:multiLevelType w:val="hybridMultilevel"/>
    <w:tmpl w:val="3FF85CC4"/>
    <w:lvl w:ilvl="0" w:tplc="B722193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3697472">
    <w:abstractNumId w:val="4"/>
  </w:num>
  <w:num w:numId="2" w16cid:durableId="1840776856">
    <w:abstractNumId w:val="3"/>
  </w:num>
  <w:num w:numId="3" w16cid:durableId="573509663">
    <w:abstractNumId w:val="0"/>
  </w:num>
  <w:num w:numId="4" w16cid:durableId="135798877">
    <w:abstractNumId w:val="6"/>
  </w:num>
  <w:num w:numId="5" w16cid:durableId="582222576">
    <w:abstractNumId w:val="1"/>
  </w:num>
  <w:num w:numId="6" w16cid:durableId="2123307045">
    <w:abstractNumId w:val="5"/>
  </w:num>
  <w:num w:numId="7" w16cid:durableId="1140539947">
    <w:abstractNumId w:val="2"/>
  </w:num>
  <w:num w:numId="8" w16cid:durableId="15807460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0"/>
    <w:rsid w:val="001563EF"/>
    <w:rsid w:val="00191DAA"/>
    <w:rsid w:val="00211F0F"/>
    <w:rsid w:val="0032098E"/>
    <w:rsid w:val="004A6636"/>
    <w:rsid w:val="0059384F"/>
    <w:rsid w:val="00657A4A"/>
    <w:rsid w:val="006C5192"/>
    <w:rsid w:val="006D3659"/>
    <w:rsid w:val="009C714D"/>
    <w:rsid w:val="00A11725"/>
    <w:rsid w:val="00BA5F18"/>
    <w:rsid w:val="00BC34D3"/>
    <w:rsid w:val="00D03110"/>
    <w:rsid w:val="00EC4849"/>
    <w:rsid w:val="00F14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0A1808"/>
  <w15:docId w15:val="{DA01FF5F-1A48-CE41-9715-04433EA10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 w:type="table" w:customStyle="1" w:styleId="a1">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DbBHkKaRiRii2hq3ievhe6Zb1w==">AMUW2mWtTlFjO/fd50WWFwdGcOkxdaCyLjrbTX7SDuuwvirkOy9Ka3fA2abFL5zSZ5TvQLXt2COZpM4pxQPlXnKdxf12149pzcKy4WE9qYIqcYJe0S83U64=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516</Words>
  <Characters>2490</Characters>
  <Application>Microsoft Office Word</Application>
  <DocSecurity>0</DocSecurity>
  <Lines>114</Lines>
  <Paragraphs>62</Paragraphs>
  <ScaleCrop>false</ScaleCrop>
  <HeadingPairs>
    <vt:vector size="2" baseType="variant">
      <vt:variant>
        <vt:lpstr>Title</vt:lpstr>
      </vt:variant>
      <vt:variant>
        <vt:i4>1</vt:i4>
      </vt:variant>
    </vt:vector>
  </HeadingPairs>
  <TitlesOfParts>
    <vt:vector size="1" baseType="lpstr">
      <vt:lpstr>Funky Flames</vt:lpstr>
    </vt:vector>
  </TitlesOfParts>
  <Manager/>
  <Company/>
  <LinksUpToDate>false</LinksUpToDate>
  <CharactersWithSpaces>2951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Funky Flames</dc:title>
  <dc:subject/>
  <dc:creator>K20 Center</dc:creator>
  <cp:keywords/>
  <dc:description/>
  <cp:lastModifiedBy>Hayden, Jordan K.</cp:lastModifiedBy>
  <cp:revision>3</cp:revision>
  <dcterms:created xsi:type="dcterms:W3CDTF">2022-08-05T15:25:00Z</dcterms:created>
  <dcterms:modified xsi:type="dcterms:W3CDTF">2022-08-05T15:25:00Z</dcterms:modified>
  <cp:category/>
</cp:coreProperties>
</file>