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DAD7CA" w14:textId="6E72F975" w:rsidR="009466A3" w:rsidRDefault="00000000">
      <w:pPr>
        <w:pStyle w:val="Title"/>
      </w:pPr>
      <w:r>
        <w:t>FLAME TEST LAB</w:t>
      </w:r>
      <w:r w:rsidR="00AF672D">
        <w:t xml:space="preserve"> sheet</w:t>
      </w:r>
    </w:p>
    <w:p w14:paraId="7D650C5B" w14:textId="74625FAD" w:rsidR="001B61A8" w:rsidRPr="009466A3" w:rsidRDefault="009466A3" w:rsidP="009466A3">
      <w:pPr>
        <w:spacing w:after="0" w:line="240" w:lineRule="auto"/>
        <w:rPr>
          <w:b/>
          <w:sz w:val="32"/>
          <w:szCs w:val="56"/>
        </w:rPr>
      </w:pPr>
      <w:r>
        <w:rPr>
          <w:noProof/>
        </w:rPr>
        <mc:AlternateContent>
          <mc:Choice Requires="wps">
            <w:drawing>
              <wp:anchor distT="114300" distB="114300" distL="114300" distR="114300" simplePos="0" relativeHeight="251658240" behindDoc="0" locked="0" layoutInCell="1" hidden="0" allowOverlap="1" wp14:anchorId="3B3EE145" wp14:editId="415C3078">
                <wp:simplePos x="0" y="0"/>
                <wp:positionH relativeFrom="column">
                  <wp:posOffset>-3810</wp:posOffset>
                </wp:positionH>
                <wp:positionV relativeFrom="paragraph">
                  <wp:posOffset>509905</wp:posOffset>
                </wp:positionV>
                <wp:extent cx="6022340" cy="1795780"/>
                <wp:effectExtent l="12700" t="12700" r="10160" b="7620"/>
                <wp:wrapTopAndBottom distT="114300" distB="114300"/>
                <wp:docPr id="12" name="Rounded Rectangle 12"/>
                <wp:cNvGraphicFramePr/>
                <a:graphic xmlns:a="http://schemas.openxmlformats.org/drawingml/2006/main">
                  <a:graphicData uri="http://schemas.microsoft.com/office/word/2010/wordprocessingShape">
                    <wps:wsp>
                      <wps:cNvSpPr/>
                      <wps:spPr>
                        <a:xfrm>
                          <a:off x="0" y="0"/>
                          <a:ext cx="6022340" cy="1795780"/>
                        </a:xfrm>
                        <a:prstGeom prst="roundRect">
                          <a:avLst>
                            <a:gd name="adj" fmla="val 16667"/>
                          </a:avLst>
                        </a:prstGeom>
                        <a:noFill/>
                        <a:ln w="19050" cap="flat" cmpd="sng">
                          <a:solidFill>
                            <a:srgbClr val="000000"/>
                          </a:solidFill>
                          <a:prstDash val="solid"/>
                          <a:round/>
                          <a:headEnd type="none" w="sm" len="sm"/>
                          <a:tailEnd type="none" w="sm" len="sm"/>
                        </a:ln>
                      </wps:spPr>
                      <wps:txbx>
                        <w:txbxContent>
                          <w:p w14:paraId="225C63FA" w14:textId="77777777" w:rsidR="001B61A8" w:rsidRDefault="001B61A8" w:rsidP="009466A3">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oundrect w14:anchorId="3B3EE145" id="Rounded Rectangle 12" o:spid="_x0000_s1026" style="position:absolute;margin-left:-.3pt;margin-top:40.15pt;width:474.2pt;height:141.4pt;z-index:251658240;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" filled="f" strokeweight="1.5pt">
                <v:stroke startarrowwidth="narrow" startarrowlength="short" endarrowwidth="narrow" endarrowlength="short"/>
                <v:textbox inset="2.53958mm,2.53958mm,2.53958mm,2.53958mm">
                  <w:txbxContent>
                    <w:p w14:paraId="225C63FA" w14:textId="77777777" w:rsidR="001B61A8" w:rsidRDefault="001B61A8" w:rsidP="009466A3">
                      <w:pPr>
                        <w:spacing w:line="240" w:lineRule="auto"/>
                        <w:textDirection w:val="btLr"/>
                      </w:pPr>
                    </w:p>
                  </w:txbxContent>
                </v:textbox>
                <w10:wrap type="topAndBottom"/>
              </v:roundrect>
            </w:pict>
          </mc:Fallback>
        </mc:AlternateContent>
      </w:r>
      <w:r>
        <w:t>Draw your well plate in the box below and label where you placed each metallic salt. Record your observations from the flame test in the table.</w:t>
      </w:r>
    </w:p>
    <w:tbl>
      <w:tblPr>
        <w:tblStyle w:val="a0"/>
        <w:tblW w:w="9990" w:type="dxa"/>
        <w:tblInd w:w="-2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ook w:val="0400" w:firstRow="0" w:lastRow="0" w:firstColumn="0" w:lastColumn="0" w:noHBand="0" w:noVBand="1"/>
      </w:tblPr>
      <w:tblGrid>
        <w:gridCol w:w="3414"/>
        <w:gridCol w:w="3135"/>
        <w:gridCol w:w="3441"/>
      </w:tblGrid>
      <w:tr w:rsidR="001B61A8" w14:paraId="5B2EB79D" w14:textId="77777777" w:rsidTr="009466A3">
        <w:trPr>
          <w:cantSplit/>
          <w:trHeight w:val="284"/>
          <w:tblHeader/>
        </w:trPr>
        <w:tc>
          <w:tcPr>
            <w:tcW w:w="3414" w:type="dxa"/>
            <w:shd w:val="clear" w:color="auto" w:fill="3E5C61"/>
          </w:tcPr>
          <w:p w14:paraId="2897EC4F" w14:textId="77777777" w:rsidR="001B61A8" w:rsidRDefault="00000000">
            <w:pPr>
              <w:pBdr>
                <w:top w:val="nil"/>
                <w:left w:val="nil"/>
                <w:bottom w:val="nil"/>
                <w:right w:val="nil"/>
                <w:between w:val="nil"/>
              </w:pBdr>
              <w:jc w:val="center"/>
              <w:rPr>
                <w:b/>
                <w:color w:val="FFFFFF"/>
              </w:rPr>
            </w:pPr>
            <w:r>
              <w:rPr>
                <w:b/>
                <w:color w:val="FFFFFF"/>
              </w:rPr>
              <w:t>Metallic Salt</w:t>
            </w:r>
          </w:p>
        </w:tc>
        <w:tc>
          <w:tcPr>
            <w:tcW w:w="3135" w:type="dxa"/>
            <w:shd w:val="clear" w:color="auto" w:fill="3E5C61"/>
          </w:tcPr>
          <w:p w14:paraId="67514E1E" w14:textId="77777777" w:rsidR="001B61A8" w:rsidRDefault="00000000">
            <w:pPr>
              <w:pBdr>
                <w:top w:val="nil"/>
                <w:left w:val="nil"/>
                <w:bottom w:val="nil"/>
                <w:right w:val="nil"/>
                <w:between w:val="nil"/>
              </w:pBdr>
              <w:jc w:val="center"/>
              <w:rPr>
                <w:b/>
                <w:color w:val="FFFFFF"/>
              </w:rPr>
            </w:pPr>
            <w:r>
              <w:rPr>
                <w:b/>
                <w:color w:val="FFFFFF"/>
              </w:rPr>
              <w:t>Observations</w:t>
            </w:r>
          </w:p>
        </w:tc>
        <w:tc>
          <w:tcPr>
            <w:tcW w:w="3441" w:type="dxa"/>
            <w:shd w:val="clear" w:color="auto" w:fill="3E5C61"/>
          </w:tcPr>
          <w:p w14:paraId="352EB050" w14:textId="77777777" w:rsidR="001B61A8" w:rsidRDefault="00000000">
            <w:pPr>
              <w:pBdr>
                <w:top w:val="nil"/>
                <w:left w:val="nil"/>
                <w:bottom w:val="nil"/>
                <w:right w:val="nil"/>
                <w:between w:val="nil"/>
              </w:pBdr>
              <w:jc w:val="center"/>
              <w:rPr>
                <w:b/>
                <w:color w:val="FFFFFF"/>
              </w:rPr>
            </w:pPr>
            <w:r>
              <w:rPr>
                <w:b/>
                <w:color w:val="FFFFFF"/>
              </w:rPr>
              <w:t>Observations with Cobalt Glass</w:t>
            </w:r>
          </w:p>
        </w:tc>
      </w:tr>
      <w:tr w:rsidR="001B61A8" w14:paraId="13C00304" w14:textId="77777777" w:rsidTr="009466A3">
        <w:trPr>
          <w:trHeight w:val="699"/>
        </w:trPr>
        <w:tc>
          <w:tcPr>
            <w:tcW w:w="3414" w:type="dxa"/>
          </w:tcPr>
          <w:p w14:paraId="2A46F7F9" w14:textId="77777777" w:rsidR="001B61A8" w:rsidRDefault="001B61A8">
            <w:pPr>
              <w:pBdr>
                <w:top w:val="nil"/>
                <w:left w:val="nil"/>
                <w:bottom w:val="nil"/>
                <w:right w:val="nil"/>
                <w:between w:val="nil"/>
              </w:pBdr>
              <w:rPr>
                <w:b/>
                <w:color w:val="910D28"/>
              </w:rPr>
            </w:pPr>
          </w:p>
        </w:tc>
        <w:tc>
          <w:tcPr>
            <w:tcW w:w="3135" w:type="dxa"/>
          </w:tcPr>
          <w:p w14:paraId="7FA3E18C" w14:textId="77777777" w:rsidR="001B61A8" w:rsidRDefault="001B61A8">
            <w:pPr>
              <w:pBdr>
                <w:top w:val="nil"/>
                <w:left w:val="nil"/>
                <w:bottom w:val="nil"/>
                <w:right w:val="nil"/>
                <w:between w:val="nil"/>
              </w:pBdr>
              <w:rPr>
                <w:color w:val="000000"/>
              </w:rPr>
            </w:pPr>
          </w:p>
        </w:tc>
        <w:tc>
          <w:tcPr>
            <w:tcW w:w="3441" w:type="dxa"/>
          </w:tcPr>
          <w:p w14:paraId="4D10ACBF" w14:textId="77777777" w:rsidR="001B61A8" w:rsidRDefault="001B61A8">
            <w:pPr>
              <w:pBdr>
                <w:top w:val="nil"/>
                <w:left w:val="nil"/>
                <w:bottom w:val="nil"/>
                <w:right w:val="nil"/>
                <w:between w:val="nil"/>
              </w:pBdr>
              <w:rPr>
                <w:color w:val="000000"/>
              </w:rPr>
            </w:pPr>
          </w:p>
        </w:tc>
      </w:tr>
      <w:tr w:rsidR="001B61A8" w14:paraId="7390A4F1" w14:textId="77777777" w:rsidTr="009466A3">
        <w:trPr>
          <w:trHeight w:val="699"/>
        </w:trPr>
        <w:tc>
          <w:tcPr>
            <w:tcW w:w="3414" w:type="dxa"/>
          </w:tcPr>
          <w:p w14:paraId="48406BF2" w14:textId="77777777" w:rsidR="001B61A8" w:rsidRDefault="001B61A8">
            <w:pPr>
              <w:pBdr>
                <w:top w:val="nil"/>
                <w:left w:val="nil"/>
                <w:bottom w:val="nil"/>
                <w:right w:val="nil"/>
                <w:between w:val="nil"/>
              </w:pBdr>
              <w:rPr>
                <w:b/>
                <w:color w:val="910D28"/>
              </w:rPr>
            </w:pPr>
          </w:p>
        </w:tc>
        <w:tc>
          <w:tcPr>
            <w:tcW w:w="3135" w:type="dxa"/>
          </w:tcPr>
          <w:p w14:paraId="6A7A054B" w14:textId="77777777" w:rsidR="001B61A8" w:rsidRDefault="001B61A8">
            <w:pPr>
              <w:pBdr>
                <w:top w:val="nil"/>
                <w:left w:val="nil"/>
                <w:bottom w:val="nil"/>
                <w:right w:val="nil"/>
                <w:between w:val="nil"/>
              </w:pBdr>
              <w:rPr>
                <w:color w:val="000000"/>
              </w:rPr>
            </w:pPr>
          </w:p>
        </w:tc>
        <w:tc>
          <w:tcPr>
            <w:tcW w:w="3441" w:type="dxa"/>
          </w:tcPr>
          <w:p w14:paraId="6629FB0A" w14:textId="77777777" w:rsidR="001B61A8" w:rsidRDefault="001B61A8">
            <w:pPr>
              <w:pBdr>
                <w:top w:val="nil"/>
                <w:left w:val="nil"/>
                <w:bottom w:val="nil"/>
                <w:right w:val="nil"/>
                <w:between w:val="nil"/>
              </w:pBdr>
              <w:rPr>
                <w:color w:val="000000"/>
              </w:rPr>
            </w:pPr>
          </w:p>
        </w:tc>
      </w:tr>
      <w:tr w:rsidR="001B61A8" w14:paraId="7728EC7B" w14:textId="77777777" w:rsidTr="009466A3">
        <w:trPr>
          <w:trHeight w:val="699"/>
        </w:trPr>
        <w:tc>
          <w:tcPr>
            <w:tcW w:w="3414" w:type="dxa"/>
          </w:tcPr>
          <w:p w14:paraId="0F14AA7D" w14:textId="77777777" w:rsidR="001B61A8" w:rsidRDefault="001B61A8">
            <w:pPr>
              <w:pBdr>
                <w:top w:val="nil"/>
                <w:left w:val="nil"/>
                <w:bottom w:val="nil"/>
                <w:right w:val="nil"/>
                <w:between w:val="nil"/>
              </w:pBdr>
              <w:rPr>
                <w:b/>
                <w:color w:val="910D28"/>
              </w:rPr>
            </w:pPr>
          </w:p>
        </w:tc>
        <w:tc>
          <w:tcPr>
            <w:tcW w:w="3135" w:type="dxa"/>
          </w:tcPr>
          <w:p w14:paraId="26DD377B" w14:textId="77777777" w:rsidR="001B61A8" w:rsidRDefault="001B61A8">
            <w:pPr>
              <w:pBdr>
                <w:top w:val="nil"/>
                <w:left w:val="nil"/>
                <w:bottom w:val="nil"/>
                <w:right w:val="nil"/>
                <w:between w:val="nil"/>
              </w:pBdr>
              <w:rPr>
                <w:color w:val="000000"/>
              </w:rPr>
            </w:pPr>
          </w:p>
        </w:tc>
        <w:tc>
          <w:tcPr>
            <w:tcW w:w="3441" w:type="dxa"/>
          </w:tcPr>
          <w:p w14:paraId="0FA63AC2" w14:textId="77777777" w:rsidR="001B61A8" w:rsidRDefault="001B61A8">
            <w:pPr>
              <w:pBdr>
                <w:top w:val="nil"/>
                <w:left w:val="nil"/>
                <w:bottom w:val="nil"/>
                <w:right w:val="nil"/>
                <w:between w:val="nil"/>
              </w:pBdr>
              <w:rPr>
                <w:color w:val="000000"/>
              </w:rPr>
            </w:pPr>
          </w:p>
        </w:tc>
      </w:tr>
      <w:tr w:rsidR="001B61A8" w14:paraId="48392BF4" w14:textId="77777777" w:rsidTr="009466A3">
        <w:trPr>
          <w:trHeight w:val="699"/>
        </w:trPr>
        <w:tc>
          <w:tcPr>
            <w:tcW w:w="3414" w:type="dxa"/>
          </w:tcPr>
          <w:p w14:paraId="780519E0" w14:textId="77777777" w:rsidR="001B61A8" w:rsidRDefault="001B61A8">
            <w:pPr>
              <w:pBdr>
                <w:top w:val="nil"/>
                <w:left w:val="nil"/>
                <w:bottom w:val="nil"/>
                <w:right w:val="nil"/>
                <w:between w:val="nil"/>
              </w:pBdr>
              <w:rPr>
                <w:b/>
                <w:color w:val="910D28"/>
              </w:rPr>
            </w:pPr>
          </w:p>
        </w:tc>
        <w:tc>
          <w:tcPr>
            <w:tcW w:w="3135" w:type="dxa"/>
          </w:tcPr>
          <w:p w14:paraId="76BE957E" w14:textId="77777777" w:rsidR="001B61A8" w:rsidRDefault="001B61A8">
            <w:pPr>
              <w:pBdr>
                <w:top w:val="nil"/>
                <w:left w:val="nil"/>
                <w:bottom w:val="nil"/>
                <w:right w:val="nil"/>
                <w:between w:val="nil"/>
              </w:pBdr>
              <w:rPr>
                <w:color w:val="000000"/>
              </w:rPr>
            </w:pPr>
          </w:p>
        </w:tc>
        <w:tc>
          <w:tcPr>
            <w:tcW w:w="3441" w:type="dxa"/>
          </w:tcPr>
          <w:p w14:paraId="0879EB01" w14:textId="77777777" w:rsidR="001B61A8" w:rsidRDefault="001B61A8">
            <w:pPr>
              <w:pBdr>
                <w:top w:val="nil"/>
                <w:left w:val="nil"/>
                <w:bottom w:val="nil"/>
                <w:right w:val="nil"/>
                <w:between w:val="nil"/>
              </w:pBdr>
              <w:rPr>
                <w:color w:val="000000"/>
              </w:rPr>
            </w:pPr>
          </w:p>
        </w:tc>
      </w:tr>
      <w:tr w:rsidR="001B61A8" w14:paraId="573983C2" w14:textId="77777777" w:rsidTr="009466A3">
        <w:trPr>
          <w:trHeight w:val="699"/>
        </w:trPr>
        <w:tc>
          <w:tcPr>
            <w:tcW w:w="3414" w:type="dxa"/>
          </w:tcPr>
          <w:p w14:paraId="5457F805" w14:textId="77777777" w:rsidR="001B61A8" w:rsidRDefault="001B61A8">
            <w:pPr>
              <w:pBdr>
                <w:top w:val="nil"/>
                <w:left w:val="nil"/>
                <w:bottom w:val="nil"/>
                <w:right w:val="nil"/>
                <w:between w:val="nil"/>
              </w:pBdr>
              <w:rPr>
                <w:b/>
                <w:color w:val="910D28"/>
              </w:rPr>
            </w:pPr>
          </w:p>
        </w:tc>
        <w:tc>
          <w:tcPr>
            <w:tcW w:w="3135" w:type="dxa"/>
          </w:tcPr>
          <w:p w14:paraId="4DD2C37D" w14:textId="77777777" w:rsidR="001B61A8" w:rsidRDefault="001B61A8">
            <w:pPr>
              <w:pBdr>
                <w:top w:val="nil"/>
                <w:left w:val="nil"/>
                <w:bottom w:val="nil"/>
                <w:right w:val="nil"/>
                <w:between w:val="nil"/>
              </w:pBdr>
              <w:rPr>
                <w:color w:val="000000"/>
              </w:rPr>
            </w:pPr>
          </w:p>
        </w:tc>
        <w:tc>
          <w:tcPr>
            <w:tcW w:w="3441" w:type="dxa"/>
          </w:tcPr>
          <w:p w14:paraId="29A26CED" w14:textId="77777777" w:rsidR="001B61A8" w:rsidRDefault="001B61A8">
            <w:pPr>
              <w:pBdr>
                <w:top w:val="nil"/>
                <w:left w:val="nil"/>
                <w:bottom w:val="nil"/>
                <w:right w:val="nil"/>
                <w:between w:val="nil"/>
              </w:pBdr>
              <w:rPr>
                <w:color w:val="000000"/>
              </w:rPr>
            </w:pPr>
          </w:p>
        </w:tc>
      </w:tr>
      <w:tr w:rsidR="001B61A8" w14:paraId="0F51866A" w14:textId="77777777" w:rsidTr="009466A3">
        <w:trPr>
          <w:trHeight w:val="699"/>
        </w:trPr>
        <w:tc>
          <w:tcPr>
            <w:tcW w:w="3414" w:type="dxa"/>
          </w:tcPr>
          <w:p w14:paraId="54808424" w14:textId="77777777" w:rsidR="001B61A8" w:rsidRDefault="001B61A8">
            <w:pPr>
              <w:pBdr>
                <w:top w:val="nil"/>
                <w:left w:val="nil"/>
                <w:bottom w:val="nil"/>
                <w:right w:val="nil"/>
                <w:between w:val="nil"/>
              </w:pBdr>
              <w:rPr>
                <w:b/>
                <w:color w:val="910D28"/>
              </w:rPr>
            </w:pPr>
          </w:p>
        </w:tc>
        <w:tc>
          <w:tcPr>
            <w:tcW w:w="3135" w:type="dxa"/>
          </w:tcPr>
          <w:p w14:paraId="615A2AAC" w14:textId="77777777" w:rsidR="001B61A8" w:rsidRDefault="001B61A8">
            <w:pPr>
              <w:pBdr>
                <w:top w:val="nil"/>
                <w:left w:val="nil"/>
                <w:bottom w:val="nil"/>
                <w:right w:val="nil"/>
                <w:between w:val="nil"/>
              </w:pBdr>
              <w:rPr>
                <w:color w:val="000000"/>
              </w:rPr>
            </w:pPr>
          </w:p>
        </w:tc>
        <w:tc>
          <w:tcPr>
            <w:tcW w:w="3441" w:type="dxa"/>
          </w:tcPr>
          <w:p w14:paraId="5B240144" w14:textId="77777777" w:rsidR="001B61A8" w:rsidRDefault="001B61A8">
            <w:pPr>
              <w:pBdr>
                <w:top w:val="nil"/>
                <w:left w:val="nil"/>
                <w:bottom w:val="nil"/>
                <w:right w:val="nil"/>
                <w:between w:val="nil"/>
              </w:pBdr>
              <w:rPr>
                <w:color w:val="000000"/>
              </w:rPr>
            </w:pPr>
          </w:p>
        </w:tc>
      </w:tr>
      <w:tr w:rsidR="001B61A8" w14:paraId="4C2D6034" w14:textId="77777777" w:rsidTr="009466A3">
        <w:trPr>
          <w:trHeight w:val="699"/>
        </w:trPr>
        <w:tc>
          <w:tcPr>
            <w:tcW w:w="3414" w:type="dxa"/>
          </w:tcPr>
          <w:p w14:paraId="459E5BE3" w14:textId="77777777" w:rsidR="001B61A8" w:rsidRDefault="001B61A8">
            <w:pPr>
              <w:pBdr>
                <w:top w:val="nil"/>
                <w:left w:val="nil"/>
                <w:bottom w:val="nil"/>
                <w:right w:val="nil"/>
                <w:between w:val="nil"/>
              </w:pBdr>
              <w:rPr>
                <w:b/>
                <w:color w:val="910D28"/>
              </w:rPr>
            </w:pPr>
          </w:p>
        </w:tc>
        <w:tc>
          <w:tcPr>
            <w:tcW w:w="3135" w:type="dxa"/>
          </w:tcPr>
          <w:p w14:paraId="6737E2F6" w14:textId="77777777" w:rsidR="001B61A8" w:rsidRDefault="001B61A8">
            <w:pPr>
              <w:pBdr>
                <w:top w:val="nil"/>
                <w:left w:val="nil"/>
                <w:bottom w:val="nil"/>
                <w:right w:val="nil"/>
                <w:between w:val="nil"/>
              </w:pBdr>
              <w:rPr>
                <w:color w:val="000000"/>
              </w:rPr>
            </w:pPr>
          </w:p>
        </w:tc>
        <w:tc>
          <w:tcPr>
            <w:tcW w:w="3441" w:type="dxa"/>
          </w:tcPr>
          <w:p w14:paraId="660AECDA" w14:textId="77777777" w:rsidR="001B61A8" w:rsidRDefault="001B61A8">
            <w:pPr>
              <w:pBdr>
                <w:top w:val="nil"/>
                <w:left w:val="nil"/>
                <w:bottom w:val="nil"/>
                <w:right w:val="nil"/>
                <w:between w:val="nil"/>
              </w:pBdr>
              <w:rPr>
                <w:color w:val="000000"/>
              </w:rPr>
            </w:pPr>
          </w:p>
        </w:tc>
      </w:tr>
      <w:tr w:rsidR="001B61A8" w14:paraId="496EFF8C" w14:textId="77777777" w:rsidTr="009466A3">
        <w:trPr>
          <w:trHeight w:val="699"/>
        </w:trPr>
        <w:tc>
          <w:tcPr>
            <w:tcW w:w="3414" w:type="dxa"/>
          </w:tcPr>
          <w:p w14:paraId="03D09225" w14:textId="77777777" w:rsidR="001B61A8" w:rsidRDefault="001B61A8">
            <w:pPr>
              <w:pBdr>
                <w:top w:val="nil"/>
                <w:left w:val="nil"/>
                <w:bottom w:val="nil"/>
                <w:right w:val="nil"/>
                <w:between w:val="nil"/>
              </w:pBdr>
              <w:rPr>
                <w:b/>
                <w:color w:val="910D28"/>
              </w:rPr>
            </w:pPr>
          </w:p>
        </w:tc>
        <w:tc>
          <w:tcPr>
            <w:tcW w:w="3135" w:type="dxa"/>
          </w:tcPr>
          <w:p w14:paraId="73835474" w14:textId="77777777" w:rsidR="001B61A8" w:rsidRDefault="001B61A8">
            <w:pPr>
              <w:pBdr>
                <w:top w:val="nil"/>
                <w:left w:val="nil"/>
                <w:bottom w:val="nil"/>
                <w:right w:val="nil"/>
                <w:between w:val="nil"/>
              </w:pBdr>
              <w:rPr>
                <w:color w:val="000000"/>
              </w:rPr>
            </w:pPr>
          </w:p>
        </w:tc>
        <w:tc>
          <w:tcPr>
            <w:tcW w:w="3441" w:type="dxa"/>
          </w:tcPr>
          <w:p w14:paraId="104BDD21" w14:textId="77777777" w:rsidR="001B61A8" w:rsidRDefault="001B61A8">
            <w:pPr>
              <w:pBdr>
                <w:top w:val="nil"/>
                <w:left w:val="nil"/>
                <w:bottom w:val="nil"/>
                <w:right w:val="nil"/>
                <w:between w:val="nil"/>
              </w:pBdr>
              <w:rPr>
                <w:color w:val="000000"/>
              </w:rPr>
            </w:pPr>
          </w:p>
        </w:tc>
      </w:tr>
    </w:tbl>
    <w:p w14:paraId="4FBA04F4" w14:textId="77777777" w:rsidR="001B61A8" w:rsidRDefault="001B61A8">
      <w:pPr>
        <w:spacing w:after="0" w:line="240" w:lineRule="auto"/>
        <w:rPr>
          <w:b/>
          <w:color w:val="910D28"/>
          <w:sz w:val="28"/>
          <w:szCs w:val="28"/>
        </w:rPr>
      </w:pPr>
    </w:p>
    <w:p w14:paraId="2E5CE287" w14:textId="4AB8756D" w:rsidR="001B61A8" w:rsidRDefault="00000000">
      <w:pPr>
        <w:spacing w:after="0" w:line="240" w:lineRule="auto"/>
        <w:rPr>
          <w:b/>
          <w:color w:val="910D28"/>
          <w:sz w:val="28"/>
          <w:szCs w:val="28"/>
        </w:rPr>
      </w:pPr>
      <w:r>
        <w:rPr>
          <w:b/>
          <w:color w:val="910D28"/>
          <w:sz w:val="28"/>
          <w:szCs w:val="28"/>
        </w:rPr>
        <w:lastRenderedPageBreak/>
        <w:t>Post-Lab Questions</w:t>
      </w:r>
    </w:p>
    <w:p w14:paraId="217DC07A" w14:textId="77777777" w:rsidR="009466A3" w:rsidRPr="009466A3" w:rsidRDefault="009466A3" w:rsidP="009466A3">
      <w:pPr>
        <w:pStyle w:val="BodyText"/>
      </w:pPr>
    </w:p>
    <w:p w14:paraId="3C6B1F5F" w14:textId="0DCDDF6B" w:rsidR="001B61A8" w:rsidRDefault="00000000" w:rsidP="009466A3">
      <w:pPr>
        <w:numPr>
          <w:ilvl w:val="0"/>
          <w:numId w:val="1"/>
        </w:numPr>
        <w:spacing w:after="0" w:line="240" w:lineRule="auto"/>
        <w:ind w:left="360"/>
      </w:pPr>
      <w:r>
        <w:t xml:space="preserve">Which substances were more difficult to distinguish from one another? Explain </w:t>
      </w:r>
      <w:r w:rsidR="009466A3">
        <w:t>why.</w:t>
      </w:r>
    </w:p>
    <w:p w14:paraId="749F608A" w14:textId="77777777" w:rsidR="001B61A8" w:rsidRPr="009466A3" w:rsidRDefault="001B61A8" w:rsidP="009466A3">
      <w:pPr>
        <w:spacing w:after="0" w:line="240" w:lineRule="auto"/>
        <w:rPr>
          <w:bCs/>
        </w:rPr>
      </w:pPr>
    </w:p>
    <w:p w14:paraId="214796F4" w14:textId="77777777" w:rsidR="001B61A8" w:rsidRPr="009466A3" w:rsidRDefault="001B61A8" w:rsidP="009466A3">
      <w:pPr>
        <w:spacing w:after="0" w:line="240" w:lineRule="auto"/>
        <w:rPr>
          <w:bCs/>
        </w:rPr>
      </w:pPr>
    </w:p>
    <w:p w14:paraId="5276DC31" w14:textId="73EB728D" w:rsidR="001B61A8" w:rsidRPr="009466A3" w:rsidRDefault="001B61A8" w:rsidP="009466A3">
      <w:pPr>
        <w:spacing w:after="0" w:line="240" w:lineRule="auto"/>
        <w:rPr>
          <w:bCs/>
        </w:rPr>
      </w:pPr>
    </w:p>
    <w:p w14:paraId="4935AA2A" w14:textId="77777777" w:rsidR="009466A3" w:rsidRPr="009466A3" w:rsidRDefault="009466A3" w:rsidP="009466A3">
      <w:pPr>
        <w:pStyle w:val="BodyText"/>
        <w:rPr>
          <w:bCs/>
        </w:rPr>
      </w:pPr>
    </w:p>
    <w:p w14:paraId="188DCFA0" w14:textId="77777777" w:rsidR="009466A3" w:rsidRPr="009466A3" w:rsidRDefault="009466A3" w:rsidP="009466A3">
      <w:pPr>
        <w:pStyle w:val="BodyText"/>
        <w:rPr>
          <w:bCs/>
        </w:rPr>
      </w:pPr>
    </w:p>
    <w:p w14:paraId="34EA1D91" w14:textId="77777777" w:rsidR="001B61A8" w:rsidRDefault="001B61A8">
      <w:pPr>
        <w:spacing w:after="0" w:line="240" w:lineRule="auto"/>
        <w:rPr>
          <w:b/>
        </w:rPr>
      </w:pPr>
    </w:p>
    <w:p w14:paraId="147D0E62" w14:textId="77777777" w:rsidR="001B61A8" w:rsidRDefault="00000000" w:rsidP="009466A3">
      <w:pPr>
        <w:numPr>
          <w:ilvl w:val="0"/>
          <w:numId w:val="1"/>
        </w:numPr>
        <w:spacing w:after="0" w:line="240" w:lineRule="auto"/>
        <w:ind w:left="360"/>
      </w:pPr>
      <w:r>
        <w:t>Identify two things that groups may have done incorrectly that would have caused them to get different results from the rest of the class. Be specific about what might have been done and the effect it would have on the results.</w:t>
      </w:r>
    </w:p>
    <w:p w14:paraId="1C9D7CC0" w14:textId="77777777" w:rsidR="001B61A8" w:rsidRDefault="001B61A8" w:rsidP="009466A3">
      <w:pPr>
        <w:spacing w:after="0" w:line="240" w:lineRule="auto"/>
      </w:pPr>
    </w:p>
    <w:p w14:paraId="60C79F99" w14:textId="77777777" w:rsidR="001B61A8" w:rsidRDefault="001B61A8" w:rsidP="009466A3">
      <w:pPr>
        <w:spacing w:after="0" w:line="240" w:lineRule="auto"/>
      </w:pPr>
    </w:p>
    <w:p w14:paraId="55DEA821" w14:textId="2ACDE766" w:rsidR="009466A3" w:rsidRDefault="009466A3" w:rsidP="009466A3">
      <w:pPr>
        <w:pStyle w:val="BodyText"/>
      </w:pPr>
    </w:p>
    <w:p w14:paraId="3832FB3D" w14:textId="77777777" w:rsidR="009466A3" w:rsidRDefault="009466A3" w:rsidP="009466A3">
      <w:pPr>
        <w:pStyle w:val="BodyText"/>
      </w:pPr>
    </w:p>
    <w:p w14:paraId="4557E23F" w14:textId="77777777" w:rsidR="009466A3" w:rsidRPr="009466A3" w:rsidRDefault="009466A3" w:rsidP="009466A3">
      <w:pPr>
        <w:pStyle w:val="BodyText"/>
      </w:pPr>
    </w:p>
    <w:p w14:paraId="29E46D1C" w14:textId="77777777" w:rsidR="001B61A8" w:rsidRDefault="001B61A8" w:rsidP="009466A3">
      <w:pPr>
        <w:spacing w:after="0" w:line="240" w:lineRule="auto"/>
      </w:pPr>
    </w:p>
    <w:p w14:paraId="3B3A8AF0" w14:textId="77777777" w:rsidR="001B61A8" w:rsidRDefault="00000000" w:rsidP="009466A3">
      <w:pPr>
        <w:numPr>
          <w:ilvl w:val="0"/>
          <w:numId w:val="1"/>
        </w:numPr>
        <w:spacing w:after="0" w:line="240" w:lineRule="auto"/>
        <w:ind w:left="360"/>
      </w:pPr>
      <w:r>
        <w:t>How could you tell the following three white artificial sweetener powders apart using flame tests? You have: Equal® (C14H18N2O5, a non-ionic compound that doesn’t produce a metal ion), Ace-K (KC3H4NO4S), and Sweet ‘N Low (Ca(C7H4NO3S)2).</w:t>
      </w:r>
    </w:p>
    <w:p w14:paraId="4FF0E2C4" w14:textId="77777777" w:rsidR="001B61A8" w:rsidRDefault="001B61A8" w:rsidP="009466A3">
      <w:pPr>
        <w:spacing w:after="0" w:line="240" w:lineRule="auto"/>
      </w:pPr>
    </w:p>
    <w:p w14:paraId="67386147" w14:textId="59E4E6DC" w:rsidR="001B61A8" w:rsidRDefault="001B61A8" w:rsidP="009466A3">
      <w:pPr>
        <w:spacing w:after="0" w:line="240" w:lineRule="auto"/>
      </w:pPr>
    </w:p>
    <w:p w14:paraId="3B8A87E6" w14:textId="77777777" w:rsidR="009466A3" w:rsidRPr="009466A3" w:rsidRDefault="009466A3" w:rsidP="009466A3">
      <w:pPr>
        <w:pStyle w:val="BodyText"/>
      </w:pPr>
    </w:p>
    <w:p w14:paraId="78F8C618" w14:textId="578F731C" w:rsidR="001B61A8" w:rsidRDefault="001B61A8" w:rsidP="009466A3">
      <w:pPr>
        <w:spacing w:after="0" w:line="240" w:lineRule="auto"/>
      </w:pPr>
    </w:p>
    <w:p w14:paraId="353FEC6A" w14:textId="77777777" w:rsidR="009466A3" w:rsidRPr="009466A3" w:rsidRDefault="009466A3" w:rsidP="009466A3">
      <w:pPr>
        <w:pStyle w:val="BodyText"/>
      </w:pPr>
    </w:p>
    <w:p w14:paraId="43DBF96A" w14:textId="77777777" w:rsidR="001B61A8" w:rsidRDefault="001B61A8" w:rsidP="009466A3">
      <w:pPr>
        <w:spacing w:after="0" w:line="240" w:lineRule="auto"/>
      </w:pPr>
    </w:p>
    <w:p w14:paraId="68FC3FBB" w14:textId="2E00B2C3" w:rsidR="001B61A8" w:rsidRDefault="00000000" w:rsidP="009466A3">
      <w:pPr>
        <w:numPr>
          <w:ilvl w:val="0"/>
          <w:numId w:val="1"/>
        </w:numPr>
        <w:spacing w:after="0" w:line="240" w:lineRule="auto"/>
        <w:ind w:left="360"/>
      </w:pPr>
      <w:r>
        <w:t>What do you think the unknown salt is? State your reasoning.</w:t>
      </w:r>
    </w:p>
    <w:p w14:paraId="377C6BC3" w14:textId="77777777" w:rsidR="001B61A8" w:rsidRDefault="001B61A8"/>
    <w:sectPr w:rsidR="001B61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DD5D" w14:textId="77777777" w:rsidR="00CE39EC" w:rsidRDefault="00CE39EC">
      <w:pPr>
        <w:spacing w:after="0" w:line="240" w:lineRule="auto"/>
      </w:pPr>
      <w:r>
        <w:separator/>
      </w:r>
    </w:p>
  </w:endnote>
  <w:endnote w:type="continuationSeparator" w:id="0">
    <w:p w14:paraId="46338046" w14:textId="77777777" w:rsidR="00CE39EC" w:rsidRDefault="00CE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6C31" w14:textId="77777777" w:rsidR="001B61A8" w:rsidRDefault="001B61A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E12A" w14:textId="77777777" w:rsidR="001B61A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0218788" wp14:editId="31594DBD">
          <wp:extent cx="5943600" cy="37846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A0823A0" wp14:editId="354B9468">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BA5DDD4" w14:textId="77777777" w:rsidR="001B61A8" w:rsidRPr="0041187D" w:rsidRDefault="00000000">
                          <w:pPr>
                            <w:spacing w:after="0" w:line="240" w:lineRule="auto"/>
                            <w:jc w:val="right"/>
                            <w:textDirection w:val="btLr"/>
                          </w:pPr>
                          <w:r w:rsidRPr="0041187D">
                            <w:rPr>
                              <w:rFonts w:eastAsia="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4A0823A0" id="Rectangle 11" o:spid="_x0000_s1027"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5BA5DDD4" w14:textId="77777777" w:rsidR="001B61A8" w:rsidRPr="0041187D" w:rsidRDefault="00000000">
                    <w:pPr>
                      <w:spacing w:after="0" w:line="240" w:lineRule="auto"/>
                      <w:jc w:val="right"/>
                      <w:textDirection w:val="btLr"/>
                    </w:pPr>
                    <w:r w:rsidRPr="0041187D">
                      <w:rPr>
                        <w:rFonts w:eastAsia="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BF23" w14:textId="77777777" w:rsidR="001B61A8" w:rsidRDefault="001B61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C508" w14:textId="77777777" w:rsidR="00CE39EC" w:rsidRDefault="00CE39EC">
      <w:pPr>
        <w:spacing w:after="0" w:line="240" w:lineRule="auto"/>
      </w:pPr>
      <w:r>
        <w:separator/>
      </w:r>
    </w:p>
  </w:footnote>
  <w:footnote w:type="continuationSeparator" w:id="0">
    <w:p w14:paraId="0B2E2B43" w14:textId="77777777" w:rsidR="00CE39EC" w:rsidRDefault="00CE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F8F4" w14:textId="77777777" w:rsidR="001B61A8" w:rsidRDefault="001B61A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0862" w14:textId="77777777" w:rsidR="001B61A8" w:rsidRDefault="001B61A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E921" w14:textId="77777777" w:rsidR="001B61A8" w:rsidRDefault="001B61A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C70DB"/>
    <w:multiLevelType w:val="multilevel"/>
    <w:tmpl w:val="8278A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908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A8"/>
    <w:rsid w:val="0015216F"/>
    <w:rsid w:val="001931CA"/>
    <w:rsid w:val="001B61A8"/>
    <w:rsid w:val="0041187D"/>
    <w:rsid w:val="006D49B5"/>
    <w:rsid w:val="008D4210"/>
    <w:rsid w:val="009466A3"/>
    <w:rsid w:val="00AF672D"/>
    <w:rsid w:val="00CE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1DE1F"/>
  <w15:docId w15:val="{8BF443F7-2E50-3245-8CEF-CFCC2994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ig4dEk0VTrk2mES22F3DmE4WNg==">AMUW2mXqUF/Yp1u9HcnG463rLv2VDS/48LqEfSXlG0cel8Apg3MUfX52sqrN3H/FSzaVXXoEibqWaVtQk2CCqBogsTVVI2DTiChFwzzlTtQ3Dbw7n5K9uBY=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Shogren, Caitlin E.</cp:lastModifiedBy>
  <cp:revision>5</cp:revision>
  <dcterms:created xsi:type="dcterms:W3CDTF">2022-07-28T14:53:00Z</dcterms:created>
  <dcterms:modified xsi:type="dcterms:W3CDTF">2022-10-04T13:55:00Z</dcterms:modified>
  <cp:category/>
</cp:coreProperties>
</file>