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B01593" w14:textId="04F4E4D5" w:rsidR="00CD05DF" w:rsidRPr="003C5FEA" w:rsidRDefault="00727712" w:rsidP="00376457">
      <w:pPr>
        <w:pStyle w:val="Title"/>
        <w:rPr>
          <w:lang w:val="es-CO"/>
        </w:rPr>
      </w:pPr>
      <w:r w:rsidRPr="003C5FEA">
        <w:rPr>
          <w:bCs/>
          <w:lang w:val="es-CO"/>
        </w:rPr>
        <w:t>S-I-P (SORPRENDENTE, INTERESANTE, PREOCUPANTE)</w:t>
      </w:r>
    </w:p>
    <w:p w14:paraId="523C2F80" w14:textId="6A7B1D0A" w:rsidR="002009CA" w:rsidRPr="003C5FEA" w:rsidRDefault="00CD05DF" w:rsidP="00376457">
      <w:pPr>
        <w:pStyle w:val="Heading1"/>
        <w:rPr>
          <w:lang w:val="es-CO"/>
        </w:rPr>
      </w:pPr>
      <w:r w:rsidRPr="003C5FEA">
        <w:rPr>
          <w:bCs/>
          <w:lang w:val="es-CO"/>
        </w:rPr>
        <w:t>Citas relacionadas con el Holocausto</w:t>
      </w:r>
    </w:p>
    <w:p w14:paraId="523C2F82" w14:textId="73F49CC0" w:rsidR="002009CA" w:rsidRPr="003C5FEA" w:rsidRDefault="00727712" w:rsidP="0033006C">
      <w:pPr>
        <w:spacing w:after="0"/>
        <w:rPr>
          <w:i/>
          <w:color w:val="000000"/>
          <w:lang w:val="es-CO"/>
        </w:rPr>
      </w:pPr>
      <w:r w:rsidRPr="003C5FEA">
        <w:rPr>
          <w:i/>
          <w:iCs/>
          <w:color w:val="000000"/>
          <w:lang w:val="es-CO"/>
        </w:rPr>
        <w:t xml:space="preserve">¿Qué te parece </w:t>
      </w:r>
      <w:r w:rsidRPr="003C5FEA">
        <w:rPr>
          <w:b/>
          <w:bCs/>
          <w:i/>
          <w:iCs/>
          <w:color w:val="000000"/>
          <w:lang w:val="es-CO"/>
        </w:rPr>
        <w:t>sorprendente</w:t>
      </w:r>
      <w:r w:rsidRPr="003C5FEA">
        <w:rPr>
          <w:i/>
          <w:iCs/>
          <w:color w:val="000000"/>
          <w:lang w:val="es-CO"/>
        </w:rPr>
        <w:t>,</w:t>
      </w:r>
      <w:r w:rsidRPr="003C5FEA">
        <w:rPr>
          <w:b/>
          <w:bCs/>
          <w:i/>
          <w:iCs/>
          <w:color w:val="000000"/>
          <w:lang w:val="es-CO"/>
        </w:rPr>
        <w:t xml:space="preserve"> interesante</w:t>
      </w:r>
      <w:r w:rsidRPr="003C5FEA">
        <w:rPr>
          <w:i/>
          <w:iCs/>
          <w:color w:val="000000"/>
          <w:lang w:val="es-CO"/>
        </w:rPr>
        <w:t xml:space="preserve"> y/o </w:t>
      </w:r>
      <w:r w:rsidRPr="003C5FEA">
        <w:rPr>
          <w:b/>
          <w:bCs/>
          <w:i/>
          <w:iCs/>
          <w:color w:val="000000"/>
          <w:lang w:val="es-CO"/>
        </w:rPr>
        <w:t>preocupante</w:t>
      </w:r>
      <w:r w:rsidRPr="003C5FEA">
        <w:rPr>
          <w:i/>
          <w:iCs/>
          <w:color w:val="000000"/>
          <w:lang w:val="es-CO"/>
        </w:rPr>
        <w:t xml:space="preserve"> de las siguientes citas?</w:t>
      </w:r>
    </w:p>
    <w:p w14:paraId="0A2E71F5" w14:textId="77777777" w:rsidR="0033006C" w:rsidRPr="003075C0" w:rsidRDefault="0033006C" w:rsidP="00727712">
      <w:pPr>
        <w:rPr>
          <w:i/>
          <w:color w:val="000000"/>
          <w:sz w:val="20"/>
          <w:szCs w:val="20"/>
          <w:lang w:val="es-CO"/>
        </w:rPr>
      </w:pPr>
    </w:p>
    <w:p w14:paraId="523C2F83" w14:textId="28B84406" w:rsidR="002009CA" w:rsidRPr="003C5FEA" w:rsidRDefault="00727712" w:rsidP="00A2056E">
      <w:pPr>
        <w:pStyle w:val="ListParagraph"/>
        <w:numPr>
          <w:ilvl w:val="0"/>
          <w:numId w:val="3"/>
        </w:numPr>
        <w:contextualSpacing w:val="0"/>
        <w:rPr>
          <w:b/>
          <w:lang w:val="es-CO"/>
        </w:rPr>
      </w:pPr>
      <w:r w:rsidRPr="003C5FEA">
        <w:rPr>
          <w:lang w:val="es-CO"/>
        </w:rPr>
        <w:t>"Nos llevaron a Auschwitz. Podía ver las chimeneas ardiendo, oler el humo. No pensaba en eso. Nos pusieron tatuajes: 33076. Ya no tenía nombre; solo un número". —</w:t>
      </w:r>
      <w:r w:rsidRPr="003C5FEA">
        <w:rPr>
          <w:b/>
          <w:bCs/>
          <w:lang w:val="es-CO"/>
        </w:rPr>
        <w:t>Sara Polonski Zuchowicki</w:t>
      </w:r>
    </w:p>
    <w:p w14:paraId="523C2F84" w14:textId="77777777" w:rsidR="002009CA" w:rsidRPr="003075C0" w:rsidRDefault="002009CA" w:rsidP="00A2056E">
      <w:pPr>
        <w:pBdr>
          <w:top w:val="nil"/>
          <w:left w:val="nil"/>
          <w:bottom w:val="nil"/>
          <w:right w:val="nil"/>
          <w:between w:val="nil"/>
        </w:pBdr>
        <w:ind w:left="360"/>
        <w:rPr>
          <w:sz w:val="16"/>
          <w:szCs w:val="16"/>
          <w:lang w:val="es-CO"/>
        </w:rPr>
      </w:pPr>
    </w:p>
    <w:p w14:paraId="523C2F86" w14:textId="40166DBA" w:rsidR="002009CA" w:rsidRPr="003C5FEA" w:rsidRDefault="00727712" w:rsidP="00A2056E">
      <w:pPr>
        <w:pStyle w:val="ListParagraph"/>
        <w:numPr>
          <w:ilvl w:val="0"/>
          <w:numId w:val="3"/>
        </w:numPr>
        <w:contextualSpacing w:val="0"/>
        <w:rPr>
          <w:lang w:val="es-CO"/>
        </w:rPr>
      </w:pPr>
      <w:r w:rsidRPr="003C5FEA">
        <w:rPr>
          <w:color w:val="292929"/>
          <w:highlight w:val="white"/>
          <w:lang w:val="es-CO"/>
        </w:rPr>
        <w:t>"Una de nuestras amigas que habíamos conocido en el gueto, Danka Joskowicz, corrió hacia los alambres de púas. Le grité: '¡No vayas a los alambres de púas! Te electrocutarás'. Me dijo: '¿Para qué tengo que vivir?'"</w:t>
      </w:r>
      <w:r w:rsidRPr="003C5FEA">
        <w:rPr>
          <w:b/>
          <w:bCs/>
          <w:highlight w:val="white"/>
          <w:lang w:val="es-CO"/>
        </w:rPr>
        <w:t> </w:t>
      </w:r>
      <w:r w:rsidRPr="003C5FEA">
        <w:rPr>
          <w:lang w:val="es-CO"/>
        </w:rPr>
        <w:t>—</w:t>
      </w:r>
      <w:r w:rsidRPr="003C5FEA">
        <w:rPr>
          <w:b/>
          <w:bCs/>
          <w:highlight w:val="white"/>
          <w:lang w:val="es-CO"/>
        </w:rPr>
        <w:t>Rozalia Nowak Berke</w:t>
      </w:r>
    </w:p>
    <w:p w14:paraId="254EBBCF" w14:textId="77777777" w:rsidR="00E033F1" w:rsidRPr="003075C0" w:rsidRDefault="00E033F1" w:rsidP="00A2056E">
      <w:pPr>
        <w:pBdr>
          <w:top w:val="nil"/>
          <w:left w:val="nil"/>
          <w:bottom w:val="nil"/>
          <w:right w:val="nil"/>
          <w:between w:val="nil"/>
        </w:pBdr>
        <w:rPr>
          <w:sz w:val="16"/>
          <w:szCs w:val="16"/>
          <w:lang w:val="es-CO"/>
        </w:rPr>
      </w:pPr>
    </w:p>
    <w:p w14:paraId="523C2F88" w14:textId="377C405A" w:rsidR="002009CA" w:rsidRPr="003C5FEA" w:rsidRDefault="00727712" w:rsidP="00A2056E">
      <w:pPr>
        <w:pStyle w:val="ListParagraph"/>
        <w:numPr>
          <w:ilvl w:val="0"/>
          <w:numId w:val="3"/>
        </w:numPr>
        <w:contextualSpacing w:val="0"/>
        <w:rPr>
          <w:sz w:val="26"/>
          <w:szCs w:val="26"/>
          <w:lang w:val="es-CO"/>
        </w:rPr>
      </w:pPr>
      <w:r w:rsidRPr="003C5FEA">
        <w:rPr>
          <w:lang w:val="es-CO"/>
        </w:rPr>
        <w:t>"</w:t>
      </w:r>
      <w:r w:rsidRPr="003C5FEA">
        <w:rPr>
          <w:color w:val="000000"/>
          <w:lang w:val="es-CO"/>
        </w:rPr>
        <w:t>[...] Lo único que me anima (como ya he mencionado antes) es la esperanza de que no siempre será así y que aún soy joven. Quizá crezca y llegue a ser alguien y entonces podré hacer algo. Porque soy judía, creo y tengo esperanza. Espero que esta "esperanza" tenga alguna base sólida. Dios, haz que el tiempo pase más rápido. (¿Qué tiempo?)…</w:t>
      </w:r>
      <w:r w:rsidRPr="003C5FEA">
        <w:rPr>
          <w:lang w:val="es-CO"/>
        </w:rPr>
        <w:t>"</w:t>
      </w:r>
      <w:r w:rsidRPr="003C5FEA">
        <w:rPr>
          <w:color w:val="000000"/>
          <w:lang w:val="es-CO"/>
        </w:rPr>
        <w:t xml:space="preserve"> </w:t>
      </w:r>
      <w:r w:rsidRPr="003C5FEA">
        <w:rPr>
          <w:lang w:val="es-CO"/>
        </w:rPr>
        <w:t>—</w:t>
      </w:r>
      <w:r w:rsidRPr="003C5FEA">
        <w:rPr>
          <w:b/>
          <w:bCs/>
          <w:color w:val="000000"/>
          <w:lang w:val="es-CO"/>
        </w:rPr>
        <w:t>Rywka Lipszyc</w:t>
      </w:r>
      <w:r w:rsidRPr="003C5FEA">
        <w:rPr>
          <w:color w:val="000000"/>
          <w:lang w:val="es-CO"/>
        </w:rPr>
        <w:t xml:space="preserve"> </w:t>
      </w:r>
    </w:p>
    <w:p w14:paraId="2A001A8B" w14:textId="77777777" w:rsidR="00E033F1" w:rsidRPr="003075C0" w:rsidRDefault="00E033F1" w:rsidP="00A2056E">
      <w:pPr>
        <w:pBdr>
          <w:top w:val="nil"/>
          <w:left w:val="nil"/>
          <w:bottom w:val="nil"/>
          <w:right w:val="nil"/>
          <w:between w:val="nil"/>
        </w:pBdr>
        <w:rPr>
          <w:sz w:val="16"/>
          <w:szCs w:val="16"/>
          <w:lang w:val="es-CO"/>
        </w:rPr>
      </w:pPr>
    </w:p>
    <w:p w14:paraId="523C2F89" w14:textId="34BD96FC" w:rsidR="002009CA" w:rsidRPr="003C5FEA" w:rsidRDefault="00727712" w:rsidP="00A2056E">
      <w:pPr>
        <w:numPr>
          <w:ilvl w:val="0"/>
          <w:numId w:val="3"/>
        </w:numPr>
        <w:pBdr>
          <w:top w:val="nil"/>
          <w:left w:val="nil"/>
          <w:bottom w:val="nil"/>
          <w:right w:val="nil"/>
          <w:between w:val="nil"/>
        </w:pBdr>
        <w:rPr>
          <w:lang w:val="es-CO"/>
        </w:rPr>
      </w:pPr>
      <w:bookmarkStart w:id="0" w:name="_heading=h.gjdgxs" w:colFirst="0" w:colLast="0"/>
      <w:bookmarkEnd w:id="0"/>
      <w:r w:rsidRPr="003C5FEA">
        <w:rPr>
          <w:lang w:val="es-CO"/>
        </w:rPr>
        <w:t>"Cuando llegamos a Komárom [campamento] nos metieron en un gran edificio que era para animales y éramos miles de personas. Todos éramos romaníes. Era muy común pasar hambre; la gente contraía enfermedades". —</w:t>
      </w:r>
      <w:r w:rsidRPr="003C5FEA">
        <w:rPr>
          <w:b/>
          <w:bCs/>
          <w:lang w:val="es-CO"/>
        </w:rPr>
        <w:t>József Forgács</w:t>
      </w:r>
    </w:p>
    <w:p w14:paraId="0B2335BD" w14:textId="77777777" w:rsidR="008A6324" w:rsidRPr="003075C0" w:rsidRDefault="008A6324" w:rsidP="00A2056E">
      <w:pPr>
        <w:pBdr>
          <w:top w:val="nil"/>
          <w:left w:val="nil"/>
          <w:bottom w:val="nil"/>
          <w:right w:val="nil"/>
          <w:between w:val="nil"/>
        </w:pBdr>
        <w:rPr>
          <w:sz w:val="16"/>
          <w:szCs w:val="16"/>
          <w:lang w:val="es-CO"/>
        </w:rPr>
      </w:pPr>
      <w:bookmarkStart w:id="1" w:name="_heading=h.c0kf95pqze0" w:colFirst="0" w:colLast="0"/>
      <w:bookmarkStart w:id="2" w:name="_heading=h.i6ak9f2gcfl3" w:colFirst="0" w:colLast="0"/>
      <w:bookmarkStart w:id="3" w:name="_heading=h.c3d6i13m0cep" w:colFirst="0" w:colLast="0"/>
      <w:bookmarkStart w:id="4" w:name="_heading=h.kgkeoe8a9kew" w:colFirst="0" w:colLast="0"/>
      <w:bookmarkEnd w:id="1"/>
      <w:bookmarkEnd w:id="2"/>
      <w:bookmarkEnd w:id="3"/>
      <w:bookmarkEnd w:id="4"/>
    </w:p>
    <w:p w14:paraId="523C2F8C" w14:textId="685616AA" w:rsidR="002009CA" w:rsidRPr="003C5FEA" w:rsidRDefault="00727712" w:rsidP="00A2056E">
      <w:pPr>
        <w:numPr>
          <w:ilvl w:val="0"/>
          <w:numId w:val="3"/>
        </w:numPr>
        <w:pBdr>
          <w:top w:val="nil"/>
          <w:left w:val="nil"/>
          <w:bottom w:val="nil"/>
          <w:right w:val="nil"/>
          <w:between w:val="nil"/>
        </w:pBdr>
        <w:rPr>
          <w:lang w:val="es-CO"/>
        </w:rPr>
      </w:pPr>
      <w:r w:rsidRPr="003C5FEA">
        <w:rPr>
          <w:highlight w:val="white"/>
          <w:lang w:val="es-CO"/>
        </w:rPr>
        <w:t xml:space="preserve">"En el transcurso de mi vida he sido profeta muchas veces, y normalmente me han ridiculizado por ello. Durante la época de mi lucha por el poder fue, en primer lugar, la raza judía la que solo recibía mis profecías con risas cuando dije que un día asumiría el liderazgo del Estado, y con ello el de toda la nación, y que entonces, entre otras muchas cosas, resolvería el problema judío. Se reían a carcajadas, pero creo que desde hace algún tiempo se les ha quitado las ganas de reír. Hoy seré profeta una vez más: Si los financieros judíos internacionales dentro y fuera de Europa consiguen sumir a las naciones en una guerra mundial una vez más, ¡el resultado no será la bolchevización de la Tierra, y por tanto la victoria de la judería, sino la aniquilación de la raza judía en Europa!" </w:t>
      </w:r>
      <w:r w:rsidRPr="003C5FEA">
        <w:rPr>
          <w:lang w:val="es-CO"/>
        </w:rPr>
        <w:t>—</w:t>
      </w:r>
      <w:r w:rsidRPr="003C5FEA">
        <w:rPr>
          <w:b/>
          <w:bCs/>
          <w:highlight w:val="white"/>
          <w:lang w:val="es-CO"/>
        </w:rPr>
        <w:t>Adolf Hitler</w:t>
      </w:r>
    </w:p>
    <w:p w14:paraId="523C2F8D" w14:textId="741C7471" w:rsidR="002009CA" w:rsidRPr="003075C0" w:rsidRDefault="002009CA" w:rsidP="00A2056E">
      <w:pPr>
        <w:pBdr>
          <w:top w:val="nil"/>
          <w:left w:val="nil"/>
          <w:bottom w:val="nil"/>
          <w:right w:val="nil"/>
          <w:between w:val="nil"/>
        </w:pBdr>
        <w:spacing w:line="240" w:lineRule="auto"/>
        <w:ind w:left="360"/>
        <w:rPr>
          <w:b/>
          <w:sz w:val="16"/>
          <w:szCs w:val="16"/>
          <w:highlight w:val="white"/>
          <w:lang w:val="es-CO"/>
        </w:rPr>
      </w:pPr>
    </w:p>
    <w:p w14:paraId="1C26D07D" w14:textId="49B05EC9" w:rsidR="00805F98" w:rsidRPr="003C5FEA" w:rsidRDefault="00805F98" w:rsidP="00A2056E">
      <w:pPr>
        <w:numPr>
          <w:ilvl w:val="0"/>
          <w:numId w:val="3"/>
        </w:numPr>
        <w:pBdr>
          <w:top w:val="nil"/>
          <w:left w:val="nil"/>
          <w:bottom w:val="nil"/>
          <w:right w:val="nil"/>
          <w:between w:val="nil"/>
        </w:pBdr>
        <w:rPr>
          <w:lang w:val="es-CO"/>
        </w:rPr>
      </w:pPr>
      <w:r w:rsidRPr="003C5FEA">
        <w:rPr>
          <w:lang w:val="es-CO"/>
        </w:rPr>
        <w:t xml:space="preserve">"Se decretó que la población judía de Vilna debía ponerse insignias, por delante y por detrás; un círculo amarillo, y en su interior la letra J. Ha amanecido. Miro por la ventana </w:t>
      </w:r>
      <w:r w:rsidRPr="003C5FEA">
        <w:rPr>
          <w:lang w:val="es-CO"/>
        </w:rPr>
        <w:lastRenderedPageBreak/>
        <w:t>y veo ante mí a los primeros judíos de Vilna con insignias. Fue doloroso ver cómo la gente las miraba... durante mucho tiempo no pude ponerme la insignia. Sentía una joroba, como si tuviera dos ranas encima. Me daba vergüenza aparecer con ellas por la calle, no porque se notara que soy judío, sino porque me avergonzaba de lo que [ellos] nos estaban haciendo... Ahora no prestamos atención a las insignias... ¡No nos avergonzamos de nuestras insignias! Que se avergüencen quienes nos las han colgado". —</w:t>
      </w:r>
      <w:r w:rsidRPr="003C5FEA">
        <w:rPr>
          <w:b/>
          <w:bCs/>
          <w:lang w:val="es-CO"/>
        </w:rPr>
        <w:t>Yitskhok Rudashevski</w:t>
      </w:r>
    </w:p>
    <w:p w14:paraId="02AC041F" w14:textId="77777777" w:rsidR="00805F98" w:rsidRPr="003075C0" w:rsidRDefault="00805F98" w:rsidP="00A2056E">
      <w:pPr>
        <w:pBdr>
          <w:top w:val="nil"/>
          <w:left w:val="nil"/>
          <w:bottom w:val="nil"/>
          <w:right w:val="nil"/>
          <w:between w:val="nil"/>
        </w:pBdr>
        <w:ind w:left="360"/>
        <w:rPr>
          <w:b/>
          <w:sz w:val="16"/>
          <w:szCs w:val="16"/>
          <w:highlight w:val="white"/>
          <w:lang w:val="es-CO"/>
        </w:rPr>
      </w:pPr>
    </w:p>
    <w:p w14:paraId="523C2F8E" w14:textId="7234D5B9" w:rsidR="002009CA" w:rsidRPr="003C5FEA" w:rsidRDefault="00727712" w:rsidP="00A2056E">
      <w:pPr>
        <w:numPr>
          <w:ilvl w:val="0"/>
          <w:numId w:val="3"/>
        </w:numPr>
        <w:pBdr>
          <w:top w:val="nil"/>
          <w:left w:val="nil"/>
          <w:bottom w:val="nil"/>
          <w:right w:val="nil"/>
          <w:between w:val="nil"/>
        </w:pBdr>
        <w:rPr>
          <w:highlight w:val="white"/>
          <w:lang w:val="es-CO"/>
        </w:rPr>
      </w:pPr>
      <w:bookmarkStart w:id="5" w:name="_heading=h.31ykxfq9v8xz" w:colFirst="0" w:colLast="0"/>
      <w:bookmarkEnd w:id="5"/>
      <w:r w:rsidRPr="003C5FEA">
        <w:rPr>
          <w:highlight w:val="white"/>
          <w:lang w:val="es-CO"/>
        </w:rPr>
        <w:t xml:space="preserve">"El 10 de julio de 1941 cinco hombres de la Gestapo llegaron a [Jedwabne, Polonia] y conversaron con las autoridades locales. Cuando el hombre de la Gestapo preguntó qué había que hacer con los judíos, la respuesta fue unánime: hay que matar a todos los judíos... Todo el pueblo fue rodeado de guardias para que nadie pudiera escapar. Entonces pusieron a los judíos en cuatro filas. Pusieron al frente al rabino del pueblo, de más de 90 años, y al carnicero de carne kosher, con una bandera en la mano de cada uno. Entonces los ahuyentaron a todos hasta el granero. Los matones los golpeaban brutalmente. En la entrada había varios bandidos que tocaban música e intentaban ahogar los gritos de las pobres personas. Sangraban mientras los empujaban al granero, luego los rociaron con queroseno y prendieron fuego al granero". </w:t>
      </w:r>
      <w:r w:rsidRPr="003C5FEA">
        <w:rPr>
          <w:lang w:val="es-CO"/>
        </w:rPr>
        <w:br/>
        <w:t>—</w:t>
      </w:r>
      <w:r w:rsidRPr="003C5FEA">
        <w:rPr>
          <w:b/>
          <w:bCs/>
          <w:highlight w:val="white"/>
          <w:lang w:val="es-CO"/>
        </w:rPr>
        <w:t>Szmul Wasersztein</w:t>
      </w:r>
      <w:r w:rsidRPr="003C5FEA">
        <w:rPr>
          <w:highlight w:val="white"/>
          <w:lang w:val="es-CO"/>
        </w:rPr>
        <w:t xml:space="preserve"> </w:t>
      </w:r>
    </w:p>
    <w:p w14:paraId="523C2F8F" w14:textId="77777777" w:rsidR="002009CA" w:rsidRPr="003075C0" w:rsidRDefault="002009CA" w:rsidP="00A2056E">
      <w:pPr>
        <w:pBdr>
          <w:top w:val="nil"/>
          <w:left w:val="nil"/>
          <w:bottom w:val="nil"/>
          <w:right w:val="nil"/>
          <w:between w:val="nil"/>
        </w:pBdr>
        <w:ind w:left="360"/>
        <w:rPr>
          <w:sz w:val="16"/>
          <w:szCs w:val="16"/>
          <w:highlight w:val="white"/>
          <w:lang w:val="es-CO"/>
        </w:rPr>
      </w:pPr>
      <w:bookmarkStart w:id="6" w:name="_heading=h.1hv8ajcgi9gl" w:colFirst="0" w:colLast="0"/>
      <w:bookmarkEnd w:id="6"/>
    </w:p>
    <w:p w14:paraId="523C2F90" w14:textId="0E31157F" w:rsidR="002009CA" w:rsidRPr="003C5FEA" w:rsidRDefault="00727712" w:rsidP="00A2056E">
      <w:pPr>
        <w:numPr>
          <w:ilvl w:val="0"/>
          <w:numId w:val="3"/>
        </w:numPr>
        <w:pBdr>
          <w:top w:val="nil"/>
          <w:left w:val="nil"/>
          <w:bottom w:val="nil"/>
          <w:right w:val="nil"/>
          <w:between w:val="nil"/>
        </w:pBdr>
        <w:rPr>
          <w:highlight w:val="white"/>
          <w:lang w:val="es-CO"/>
        </w:rPr>
      </w:pPr>
      <w:bookmarkStart w:id="7" w:name="_heading=h.drb4wcq80wv2" w:colFirst="0" w:colLast="0"/>
      <w:bookmarkEnd w:id="7"/>
      <w:r w:rsidRPr="003C5FEA">
        <w:rPr>
          <w:highlight w:val="white"/>
          <w:lang w:val="es-CO"/>
        </w:rPr>
        <w:t xml:space="preserve">"No sabes lo que te deparará el día siguiente. Solo vives día a día, un día tras otro. Nunca piensas en un futuro y nunca sabes lo que vas a hacer. Te conviertes en un animal que vive en una tierra salvaje". </w:t>
      </w:r>
      <w:r w:rsidRPr="003C5FEA">
        <w:rPr>
          <w:lang w:val="es-CO"/>
        </w:rPr>
        <w:t>—</w:t>
      </w:r>
      <w:r w:rsidRPr="003C5FEA">
        <w:rPr>
          <w:b/>
          <w:bCs/>
          <w:highlight w:val="white"/>
          <w:lang w:val="es-CO"/>
        </w:rPr>
        <w:t>Max Glauben, sobre la vida en el gueto de Varsovia</w:t>
      </w:r>
    </w:p>
    <w:p w14:paraId="523C2F91" w14:textId="77777777" w:rsidR="002009CA" w:rsidRPr="003075C0" w:rsidRDefault="002009CA" w:rsidP="00A2056E">
      <w:pPr>
        <w:pBdr>
          <w:top w:val="nil"/>
          <w:left w:val="nil"/>
          <w:bottom w:val="nil"/>
          <w:right w:val="nil"/>
          <w:between w:val="nil"/>
        </w:pBdr>
        <w:ind w:left="360"/>
        <w:rPr>
          <w:b/>
          <w:sz w:val="16"/>
          <w:szCs w:val="16"/>
          <w:highlight w:val="white"/>
          <w:lang w:val="es-CO"/>
        </w:rPr>
      </w:pPr>
      <w:bookmarkStart w:id="8" w:name="_heading=h.3xnz4rymj6db" w:colFirst="0" w:colLast="0"/>
      <w:bookmarkEnd w:id="8"/>
    </w:p>
    <w:p w14:paraId="26CFDB2F" w14:textId="19692F22" w:rsidR="008C6BF3" w:rsidRPr="003C5FEA" w:rsidRDefault="00727712" w:rsidP="00A2056E">
      <w:pPr>
        <w:numPr>
          <w:ilvl w:val="0"/>
          <w:numId w:val="3"/>
        </w:numPr>
        <w:pBdr>
          <w:top w:val="nil"/>
          <w:left w:val="nil"/>
          <w:bottom w:val="nil"/>
          <w:right w:val="nil"/>
          <w:between w:val="nil"/>
        </w:pBdr>
        <w:rPr>
          <w:highlight w:val="white"/>
          <w:lang w:val="es-CO"/>
        </w:rPr>
      </w:pPr>
      <w:bookmarkStart w:id="9" w:name="_heading=h.oror5uawzkb6" w:colFirst="0" w:colLast="0"/>
      <w:bookmarkEnd w:id="9"/>
      <w:r w:rsidRPr="003C5FEA">
        <w:rPr>
          <w:highlight w:val="white"/>
          <w:lang w:val="es-CO"/>
        </w:rPr>
        <w:t xml:space="preserve">"Tengo noventa y un años y gozo de buena salud. Ahora vivo en la misma casa, con mi hijo y su familia, donde refugié a mi íntimo amigo judío, Avram Eliasaf Gani, en 1943 y 1944. Al principio escondí a Avram aquí, pero cuando la persecución de los judíos se volvió más horrible, lo envié a casa de mis padres en el remoto distrito de Kruje [Albania]. En ese entonces no había autopistas, así que cada semana, hasta el final de la guerra, viajé a caballo a casa de mis padres para darle comida y todo lo necesario a mi amigo. Durante aquellos años, nadie, excepto mi familia, sabía que refugiábamos a un judío. Después de la guerra, Avram regresó a Tirana y seguimos siendo buenos amigos... Siempre he sido un musulmán devoto. En los años del comunismo, se cerraron todas las instituciones de Dios, pero no el corazón. No hice nada especial. Todos los judíos son nuestros hermanos". </w:t>
      </w:r>
      <w:r w:rsidRPr="003C5FEA">
        <w:rPr>
          <w:lang w:val="es-CO"/>
        </w:rPr>
        <w:t>—</w:t>
      </w:r>
      <w:r w:rsidRPr="003C5FEA">
        <w:rPr>
          <w:b/>
          <w:bCs/>
          <w:highlight w:val="white"/>
          <w:lang w:val="es-CO"/>
        </w:rPr>
        <w:t>Beqir Qoqja</w:t>
      </w:r>
      <w:r w:rsidRPr="003C5FEA">
        <w:rPr>
          <w:highlight w:val="white"/>
          <w:lang w:val="es-CO"/>
        </w:rPr>
        <w:t xml:space="preserve"> </w:t>
      </w:r>
    </w:p>
    <w:p w14:paraId="204F8C8E" w14:textId="6CA056B3" w:rsidR="008C6BF3" w:rsidRPr="003C5FEA" w:rsidRDefault="008C6BF3">
      <w:pPr>
        <w:rPr>
          <w:highlight w:val="white"/>
          <w:lang w:val="es-CO"/>
        </w:rPr>
      </w:pPr>
    </w:p>
    <w:p w14:paraId="523C2FA0" w14:textId="5143C977" w:rsidR="002009CA" w:rsidRPr="003C5FEA" w:rsidRDefault="00727712" w:rsidP="008C6BF3">
      <w:pPr>
        <w:pStyle w:val="Citation"/>
        <w:ind w:left="0" w:firstLine="0"/>
        <w:rPr>
          <w:b/>
          <w:bCs/>
          <w:lang w:val="es-CO"/>
        </w:rPr>
      </w:pPr>
      <w:r w:rsidRPr="003C5FEA">
        <w:rPr>
          <w:b/>
          <w:bCs/>
          <w:iCs/>
          <w:lang w:val="es-CO"/>
        </w:rPr>
        <w:lastRenderedPageBreak/>
        <w:t xml:space="preserve">Fuentes </w:t>
      </w:r>
    </w:p>
    <w:p w14:paraId="523C2FA1" w14:textId="77777777" w:rsidR="002009CA" w:rsidRPr="003C5FEA" w:rsidRDefault="00727712" w:rsidP="002B3EF7">
      <w:pPr>
        <w:pStyle w:val="Citation"/>
        <w:rPr>
          <w:color w:val="A6A6A6" w:themeColor="background1" w:themeShade="A6"/>
          <w:lang w:val="es-CO"/>
        </w:rPr>
      </w:pPr>
      <w:r w:rsidRPr="003C5FEA">
        <w:rPr>
          <w:iCs/>
          <w:color w:val="A6A6A6" w:themeColor="background1" w:themeShade="A6"/>
          <w:lang w:val="es-CO"/>
        </w:rPr>
        <w:t>Epstein, J. (2021). The upstander: How surviving the Holocaust sparked Max Glauben’s mission to dismantle hate. Post Hill Press.</w:t>
      </w:r>
    </w:p>
    <w:p w14:paraId="523C2FA2" w14:textId="01AC4E9A" w:rsidR="002009CA" w:rsidRPr="003C5FEA" w:rsidRDefault="00186762" w:rsidP="002B3EF7">
      <w:pPr>
        <w:pStyle w:val="Citation"/>
        <w:rPr>
          <w:color w:val="A6A6A6" w:themeColor="background1" w:themeShade="A6"/>
          <w:lang w:val="es-CO"/>
        </w:rPr>
      </w:pPr>
      <w:r w:rsidRPr="003C5FEA">
        <w:rPr>
          <w:iCs/>
          <w:color w:val="A6A6A6" w:themeColor="background1" w:themeShade="A6"/>
          <w:lang w:val="es-CO"/>
        </w:rPr>
        <w:t>Galicia Jewish Museum</w:t>
      </w:r>
      <w:r w:rsidR="00727712" w:rsidRPr="003C5FEA">
        <w:rPr>
          <w:iCs/>
          <w:color w:val="A6A6A6" w:themeColor="background1" w:themeShade="A6"/>
          <w:lang w:val="es-CO"/>
        </w:rPr>
        <w:t xml:space="preserve">. (10 de abril de 2019). Disease and hunger. Extractos del Diario de Rywka. Extraído el 1 de noviembre de 2022, de </w:t>
      </w:r>
      <w:hyperlink r:id="rId8">
        <w:r w:rsidR="00727712" w:rsidRPr="003C5FEA">
          <w:rPr>
            <w:iCs/>
            <w:color w:val="A6A6A6" w:themeColor="background1" w:themeShade="A6"/>
            <w:lang w:val="es-CO"/>
          </w:rPr>
          <w:t>http://www.rywka.com/en/disease-and-hunger/</w:t>
        </w:r>
      </w:hyperlink>
      <w:r w:rsidR="00727712" w:rsidRPr="003C5FEA">
        <w:rPr>
          <w:iCs/>
          <w:color w:val="A6A6A6" w:themeColor="background1" w:themeShade="A6"/>
          <w:lang w:val="es-CO"/>
        </w:rPr>
        <w:t xml:space="preserve"> </w:t>
      </w:r>
    </w:p>
    <w:p w14:paraId="523C2FA3" w14:textId="77777777" w:rsidR="002009CA" w:rsidRPr="003C5FEA" w:rsidRDefault="00727712" w:rsidP="002B3EF7">
      <w:pPr>
        <w:pStyle w:val="Citation"/>
        <w:rPr>
          <w:color w:val="A6A6A6" w:themeColor="background1" w:themeShade="A6"/>
          <w:lang w:val="es-CO"/>
        </w:rPr>
      </w:pPr>
      <w:r w:rsidRPr="003C5FEA">
        <w:rPr>
          <w:iCs/>
          <w:color w:val="A6A6A6" w:themeColor="background1" w:themeShade="A6"/>
          <w:lang w:val="es-CO"/>
        </w:rPr>
        <w:t>Gershman, N.H. (2008). Besa: Muslims who saved Jews in World War II. Syracuse University Press.</w:t>
      </w:r>
    </w:p>
    <w:p w14:paraId="523C2FA4" w14:textId="77777777" w:rsidR="002009CA" w:rsidRPr="003C5FEA" w:rsidRDefault="00727712" w:rsidP="002B3EF7">
      <w:pPr>
        <w:pStyle w:val="Citation"/>
        <w:rPr>
          <w:color w:val="A6A6A6" w:themeColor="background1" w:themeShade="A6"/>
          <w:lang w:val="es-CO"/>
        </w:rPr>
      </w:pPr>
      <w:r w:rsidRPr="003C5FEA">
        <w:rPr>
          <w:iCs/>
          <w:color w:val="A6A6A6" w:themeColor="background1" w:themeShade="A6"/>
          <w:lang w:val="es-CO"/>
        </w:rPr>
        <w:t xml:space="preserve">The Nancy &amp; David Wolf Holocaust &amp; Humanity Center. (23 de enero de 2020). 12 quotes from survivors to read on #HolocaustRemembranceDay. Medium. Extraído el 1 de noviembre de 2022, de </w:t>
      </w:r>
      <w:hyperlink r:id="rId9">
        <w:r w:rsidRPr="003C5FEA">
          <w:rPr>
            <w:iCs/>
            <w:color w:val="A6A6A6" w:themeColor="background1" w:themeShade="A6"/>
            <w:lang w:val="es-CO"/>
          </w:rPr>
          <w:t>https://holocaustandhumanity.medium.com/12-quotes-from-survivors-to-read-on-holocaustremembranceday-7db2dcf23910</w:t>
        </w:r>
      </w:hyperlink>
      <w:r w:rsidRPr="003C5FEA">
        <w:rPr>
          <w:iCs/>
          <w:color w:val="A6A6A6" w:themeColor="background1" w:themeShade="A6"/>
          <w:lang w:val="es-CO"/>
        </w:rPr>
        <w:t xml:space="preserve">  </w:t>
      </w:r>
    </w:p>
    <w:p w14:paraId="523C2FA5" w14:textId="77777777" w:rsidR="002009CA" w:rsidRPr="003C5FEA" w:rsidRDefault="00727712" w:rsidP="002B3EF7">
      <w:pPr>
        <w:pStyle w:val="Citation"/>
        <w:rPr>
          <w:color w:val="A6A6A6" w:themeColor="background1" w:themeShade="A6"/>
          <w:lang w:val="es-CO"/>
        </w:rPr>
      </w:pPr>
      <w:r w:rsidRPr="003C5FEA">
        <w:rPr>
          <w:iCs/>
          <w:color w:val="A6A6A6" w:themeColor="background1" w:themeShade="A6"/>
          <w:lang w:val="es-CO"/>
        </w:rPr>
        <w:t xml:space="preserve">Yad Vashem. (Sin fecha). Extract from the speech by Adolf Hitler, January 30, 1939. Extraído el 2 de noviembre de 2022, de </w:t>
      </w:r>
      <w:hyperlink r:id="rId10">
        <w:r w:rsidRPr="003C5FEA">
          <w:rPr>
            <w:iCs/>
            <w:color w:val="A6A6A6" w:themeColor="background1" w:themeShade="A6"/>
            <w:lang w:val="es-CO"/>
          </w:rPr>
          <w:t>https://www.yadvashem.org/docs/extract-from-hitler-speech.html</w:t>
        </w:r>
      </w:hyperlink>
      <w:r w:rsidRPr="003C5FEA">
        <w:rPr>
          <w:iCs/>
          <w:color w:val="A6A6A6" w:themeColor="background1" w:themeShade="A6"/>
          <w:lang w:val="es-CO"/>
        </w:rPr>
        <w:t xml:space="preserve"> </w:t>
      </w:r>
    </w:p>
    <w:p w14:paraId="523C2FA6" w14:textId="77777777" w:rsidR="002009CA" w:rsidRPr="003C5FEA" w:rsidRDefault="00727712" w:rsidP="002B3EF7">
      <w:pPr>
        <w:pStyle w:val="Citation"/>
        <w:rPr>
          <w:color w:val="A6A6A6" w:themeColor="background1" w:themeShade="A6"/>
          <w:lang w:val="es-CO"/>
        </w:rPr>
      </w:pPr>
      <w:r w:rsidRPr="003C5FEA">
        <w:rPr>
          <w:iCs/>
          <w:color w:val="A6A6A6" w:themeColor="background1" w:themeShade="A6"/>
          <w:lang w:val="es-CO"/>
        </w:rPr>
        <w:t xml:space="preserve">Yad Vashem. (Sin fecha). The testimony of Szmul Wasersztein, one of the seven Jewish survivors, about the murder of Jews in Jedwabne, 5 April 1945. Extraído el 2 de noviembre de 2022, de </w:t>
      </w:r>
      <w:hyperlink r:id="rId11">
        <w:r w:rsidRPr="003C5FEA">
          <w:rPr>
            <w:iCs/>
            <w:color w:val="A6A6A6" w:themeColor="background1" w:themeShade="A6"/>
            <w:lang w:val="es-CO"/>
          </w:rPr>
          <w:t>https://www.yadvashem.org/righteous/stories/wyrzykowski/wasersztein-testimony.html</w:t>
        </w:r>
      </w:hyperlink>
      <w:r w:rsidRPr="003C5FEA">
        <w:rPr>
          <w:iCs/>
          <w:color w:val="A6A6A6" w:themeColor="background1" w:themeShade="A6"/>
          <w:lang w:val="es-CO"/>
        </w:rPr>
        <w:t xml:space="preserve"> </w:t>
      </w:r>
    </w:p>
    <w:p w14:paraId="523C2FA7" w14:textId="77777777" w:rsidR="002009CA" w:rsidRPr="003C5FEA" w:rsidRDefault="00727712" w:rsidP="002B3EF7">
      <w:pPr>
        <w:pStyle w:val="Citation"/>
        <w:rPr>
          <w:color w:val="A6A6A6" w:themeColor="background1" w:themeShade="A6"/>
          <w:lang w:val="es-CO"/>
        </w:rPr>
      </w:pPr>
      <w:r w:rsidRPr="003C5FEA">
        <w:rPr>
          <w:iCs/>
          <w:color w:val="A6A6A6" w:themeColor="background1" w:themeShade="A6"/>
          <w:lang w:val="es-CO"/>
        </w:rPr>
        <w:t xml:space="preserve">Zafeiri, A. (6 de agosto de 2014). Two survivors of the Roma genocide share their stories. Open Society Foundations. Extraído el 1 de noviembre de 2022, de </w:t>
      </w:r>
      <w:hyperlink r:id="rId12">
        <w:r w:rsidRPr="003C5FEA">
          <w:rPr>
            <w:iCs/>
            <w:color w:val="A6A6A6" w:themeColor="background1" w:themeShade="A6"/>
            <w:lang w:val="es-CO"/>
          </w:rPr>
          <w:t>https://www.opensocietyfoundations.org/voices/two-survivors-roma-genocide-share-their-stories</w:t>
        </w:r>
      </w:hyperlink>
      <w:r w:rsidRPr="003C5FEA">
        <w:rPr>
          <w:iCs/>
          <w:color w:val="A6A6A6" w:themeColor="background1" w:themeShade="A6"/>
          <w:lang w:val="es-CO"/>
        </w:rPr>
        <w:t xml:space="preserve">  </w:t>
      </w:r>
    </w:p>
    <w:p w14:paraId="523C2FAE" w14:textId="4CD56B9C" w:rsidR="002009CA" w:rsidRPr="003C5FEA" w:rsidRDefault="00727712" w:rsidP="00443E2E">
      <w:pPr>
        <w:pStyle w:val="Citation"/>
        <w:rPr>
          <w:color w:val="A6A6A6" w:themeColor="background1" w:themeShade="A6"/>
          <w:lang w:val="es-CO"/>
        </w:rPr>
      </w:pPr>
      <w:r w:rsidRPr="003C5FEA">
        <w:rPr>
          <w:iCs/>
          <w:color w:val="A6A6A6" w:themeColor="background1" w:themeShade="A6"/>
          <w:lang w:val="es-CO"/>
        </w:rPr>
        <w:t>Zapruder, A. (2015). Salvaged pages: Young writers’ diaries of the Holocaust. Yale University Press.</w:t>
      </w:r>
    </w:p>
    <w:sectPr w:rsidR="002009CA" w:rsidRPr="003C5FE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8C58" w14:textId="77777777" w:rsidR="00DD447A" w:rsidRDefault="00DD447A">
      <w:pPr>
        <w:spacing w:after="0" w:line="240" w:lineRule="auto"/>
      </w:pPr>
      <w:r>
        <w:separator/>
      </w:r>
    </w:p>
  </w:endnote>
  <w:endnote w:type="continuationSeparator" w:id="0">
    <w:p w14:paraId="7CD9B2CE" w14:textId="77777777" w:rsidR="00DD447A" w:rsidRDefault="00DD4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9521" w14:textId="77777777" w:rsidR="003075C0" w:rsidRDefault="00307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FAF" w14:textId="0CA3A533" w:rsidR="002009CA" w:rsidRDefault="003B34AB">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9264" behindDoc="0" locked="0" layoutInCell="1" hidden="0" allowOverlap="1" wp14:anchorId="523C2FB2" wp14:editId="53891A34">
              <wp:simplePos x="0" y="0"/>
              <wp:positionH relativeFrom="column">
                <wp:posOffset>1911350</wp:posOffset>
              </wp:positionH>
              <wp:positionV relativeFrom="paragraph">
                <wp:posOffset>-111760</wp:posOffset>
              </wp:positionV>
              <wp:extent cx="4019550" cy="304800"/>
              <wp:effectExtent l="0" t="0" r="0" b="0"/>
              <wp:wrapNone/>
              <wp:docPr id="3" name="Rectangle 3"/>
              <wp:cNvGraphicFramePr/>
              <a:graphic xmlns:a="http://schemas.openxmlformats.org/drawingml/2006/main">
                <a:graphicData uri="http://schemas.microsoft.com/office/word/2010/wordprocessingShape">
                  <wps:wsp>
                    <wps:cNvSpPr/>
                    <wps:spPr>
                      <a:xfrm>
                        <a:off x="0" y="0"/>
                        <a:ext cx="4019550" cy="304800"/>
                      </a:xfrm>
                      <a:prstGeom prst="rect">
                        <a:avLst/>
                      </a:prstGeom>
                      <a:noFill/>
                      <a:ln>
                        <a:noFill/>
                      </a:ln>
                    </wps:spPr>
                    <wps:txbx>
                      <w:txbxContent>
                        <w:p w14:paraId="523C2FB4" w14:textId="0E20FFF9" w:rsidR="002009CA" w:rsidRPr="00376457" w:rsidRDefault="008B4562">
                          <w:pPr>
                            <w:spacing w:after="0" w:line="240" w:lineRule="auto"/>
                            <w:jc w:val="right"/>
                            <w:textDirection w:val="btLr"/>
                            <w:rPr>
                              <w:sz w:val="22"/>
                              <w:szCs w:val="22"/>
                            </w:rPr>
                          </w:pPr>
                          <w:r>
                            <w:rPr>
                              <w:rFonts w:eastAsia="Arial"/>
                              <w:b/>
                              <w:bCs/>
                              <w:smallCaps/>
                              <w:color w:val="2D2D2D"/>
                              <w:sz w:val="22"/>
                              <w:szCs w:val="22"/>
                              <w:lang w:val="es"/>
                            </w:rPr>
                            <w:t>HONOR AND REMEMBRANCE</w:t>
                          </w:r>
                        </w:p>
                      </w:txbxContent>
                    </wps:txbx>
                    <wps:bodyPr spcFirstLastPara="1" wrap="square" lIns="91425" tIns="45700" rIns="91425" bIns="45700" anchor="t" anchorCtr="0">
                      <a:noAutofit/>
                    </wps:bodyPr>
                  </wps:wsp>
                </a:graphicData>
              </a:graphic>
            </wp:anchor>
          </w:drawing>
        </mc:Choice>
        <mc:Fallback>
          <w:pict>
            <v:rect w14:anchorId="523C2FB2" id="Rectangle 3" o:spid="_x0000_s1026" style="position:absolute;margin-left:150.5pt;margin-top:-8.8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0rwEAAE4DAAAOAAAAZHJzL2Uyb0RvYy54bWysU9tu2zAMfR+wfxD0vtjOkq414hTDihQF&#10;ii1A1w9QZCkWoNtIJXb+vrSSJdn2VuxFpkiaPOeQWtwPzrK9AjTBN7yalJwpL0Nr/Lbhrz9Xn245&#10;wyR8K2zwquEHhfx++fHDoo+1moYu2FYBoyIe6z42vEsp1kWBslNO4CRE5SmoAziR6ArbogXRU3Vn&#10;i2lZ3hR9gDZCkAqRvA/HIF/m+lormX5ojSox23DClvIJ+dyMZ7FciHoLInZGnmCId6Bwwnhqei71&#10;IJJgOzD/lHJGQsCg00QGVwStjVSZA7Gpyr/YvHQiqsyFxMF4lgn/X1n5ff8S10Ay9BFrJHNkMWhw&#10;45fwsSGLdTiLpYbEJDlnZXU3n5OmkmKfy9ltmdUsLn9HwPSogmOj0XCgYWSNxP4ZE3Wk1N8pYzMf&#10;VsbaPBDr/3BQ4ugpLhBHKw2b4YR7E9rDGhhGuTLU61lgWgugQVac9TTchuOvnQDFmX3ypN5dNZvO&#10;aRvyZTb/QtAZXEc21xHhZRdoZxJnR/Nbyht0xPh1l4I2mc+I6gjlBJaGlmmeFmzciut7zro8g+Ub&#10;AAAA//8DAFBLAwQUAAYACAAAACEAn0f8n+EAAAAPAQAADwAAAGRycy9kb3ducmV2LnhtbEyPT0/D&#10;MAzF70h8h8hI3La0rJStazoh/hw40nHgmDWmrUicqkm37tvjndjFkv3s5/crd7Oz4ohj6D0pSJcJ&#10;CKTGm55aBV/798UaRIiajLaeUMEZA+yq25tSF8af6BOPdWwFm1AotIIuxqGQMjQdOh2WfkBi7ceP&#10;Tkdux1aaUZ/Y3Fn5kCS5dLon/tDpAV86bH7rySkY0JrJZnXy3ci3kdL8Yy/Pj0rd382vWy7PWxAR&#10;5/h/ARcGzg8VBzv4iUwQVsEqSRkoKlikTzkI3tisMp4cLlIGsirlNUf1BwAA//8DAFBLAQItABQA&#10;BgAIAAAAIQC2gziS/gAAAOEBAAATAAAAAAAAAAAAAAAAAAAAAABbQ29udGVudF9UeXBlc10ueG1s&#10;UEsBAi0AFAAGAAgAAAAhADj9If/WAAAAlAEAAAsAAAAAAAAAAAAAAAAALwEAAF9yZWxzLy5yZWxz&#10;UEsBAi0AFAAGAAgAAAAhAO/Vr7SvAQAATgMAAA4AAAAAAAAAAAAAAAAALgIAAGRycy9lMm9Eb2Mu&#10;eG1sUEsBAi0AFAAGAAgAAAAhAJ9H/J/hAAAADwEAAA8AAAAAAAAAAAAAAAAACQQAAGRycy9kb3du&#10;cmV2LnhtbFBLBQYAAAAABAAEAPMAAAAXBQAAAAA=&#10;" filled="f" stroked="f">
              <v:textbox inset="2.53958mm,1.2694mm,2.53958mm,1.2694mm">
                <w:txbxContent>
                  <w:p w14:paraId="523C2FB4" w14:textId="0E20FFF9" w:rsidR="002009CA" w:rsidRPr="00376457" w:rsidRDefault="008B4562">
                    <w:pPr>
                      <w:spacing w:after="0" w:line="240" w:lineRule="auto"/>
                      <w:jc w:val="right"/>
                      <w:textDirection w:val="btLr"/>
                      <w:rPr>
                        <w:sz w:val="22"/>
                        <w:szCs w:val="22"/>
                      </w:rPr>
                      <w:bidi w:val="0"/>
                    </w:pPr>
                    <w:r>
                      <w:rPr>
                        <w:rFonts w:eastAsia="Arial"/>
                        <w:smallCaps/>
                        <w:color w:val="2D2D2D"/>
                        <w:sz w:val="22"/>
                        <w:szCs w:val="22"/>
                        <w:lang w:val="es"/>
                        <w:b w:val="1"/>
                        <w:bCs w:val="1"/>
                        <w:i w:val="0"/>
                        <w:iCs w:val="0"/>
                        <w:u w:val="none"/>
                        <w:vertAlign w:val="baseline"/>
                        <w:rtl w:val="0"/>
                      </w:rPr>
                      <w:t xml:space="preserve">HONOR AND REMEMBRANCE</w:t>
                    </w:r>
                  </w:p>
                </w:txbxContent>
              </v:textbox>
            </v:rect>
          </w:pict>
        </mc:Fallback>
      </mc:AlternateContent>
    </w:r>
    <w:r>
      <w:rPr>
        <w:noProof/>
        <w:lang w:val="es"/>
      </w:rPr>
      <w:drawing>
        <wp:anchor distT="0" distB="0" distL="0" distR="0" simplePos="0" relativeHeight="251658240" behindDoc="0" locked="0" layoutInCell="1" hidden="0" allowOverlap="1" wp14:anchorId="523C2FB0" wp14:editId="149C8438">
          <wp:simplePos x="0" y="0"/>
          <wp:positionH relativeFrom="column">
            <wp:posOffset>1822450</wp:posOffset>
          </wp:positionH>
          <wp:positionV relativeFrom="paragraph">
            <wp:posOffset>-71425</wp:posOffset>
          </wp:positionV>
          <wp:extent cx="4572000" cy="316865"/>
          <wp:effectExtent l="0" t="0" r="0" b="6985"/>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FD84" w14:textId="77777777" w:rsidR="003075C0" w:rsidRDefault="0030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8DC6" w14:textId="77777777" w:rsidR="00DD447A" w:rsidRDefault="00DD447A">
      <w:pPr>
        <w:spacing w:after="0" w:line="240" w:lineRule="auto"/>
      </w:pPr>
      <w:r>
        <w:separator/>
      </w:r>
    </w:p>
  </w:footnote>
  <w:footnote w:type="continuationSeparator" w:id="0">
    <w:p w14:paraId="2A0C90F8" w14:textId="77777777" w:rsidR="00DD447A" w:rsidRDefault="00DD4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1546" w14:textId="77777777" w:rsidR="003075C0" w:rsidRDefault="00307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82F4" w14:textId="77777777" w:rsidR="003075C0" w:rsidRDefault="00307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A8C8" w14:textId="77777777" w:rsidR="003075C0" w:rsidRDefault="00307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A0CB7"/>
    <w:multiLevelType w:val="hybridMultilevel"/>
    <w:tmpl w:val="4F54C52C"/>
    <w:lvl w:ilvl="0" w:tplc="DB921B38">
      <w:start w:val="1"/>
      <w:numFmt w:val="decimal"/>
      <w:lvlText w:val="%1."/>
      <w:lvlJc w:val="left"/>
      <w:pPr>
        <w:ind w:left="720" w:hanging="360"/>
      </w:pPr>
      <w:rPr>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64403"/>
    <w:multiLevelType w:val="multilevel"/>
    <w:tmpl w:val="C4A4470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F7B0A14"/>
    <w:multiLevelType w:val="multilevel"/>
    <w:tmpl w:val="BDDA03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89023940">
    <w:abstractNumId w:val="1"/>
  </w:num>
  <w:num w:numId="2" w16cid:durableId="1682924556">
    <w:abstractNumId w:val="2"/>
  </w:num>
  <w:num w:numId="3" w16cid:durableId="24982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CA"/>
    <w:rsid w:val="000A112F"/>
    <w:rsid w:val="00186762"/>
    <w:rsid w:val="001B66AA"/>
    <w:rsid w:val="001E0582"/>
    <w:rsid w:val="002009CA"/>
    <w:rsid w:val="00245D34"/>
    <w:rsid w:val="00265947"/>
    <w:rsid w:val="002970A3"/>
    <w:rsid w:val="002B3EF7"/>
    <w:rsid w:val="003075C0"/>
    <w:rsid w:val="0033006C"/>
    <w:rsid w:val="00376457"/>
    <w:rsid w:val="003901B9"/>
    <w:rsid w:val="00393C48"/>
    <w:rsid w:val="003B34AB"/>
    <w:rsid w:val="003C5FEA"/>
    <w:rsid w:val="00434334"/>
    <w:rsid w:val="00443E2E"/>
    <w:rsid w:val="00451EA9"/>
    <w:rsid w:val="005C4717"/>
    <w:rsid w:val="00617FAA"/>
    <w:rsid w:val="00620FD0"/>
    <w:rsid w:val="00672185"/>
    <w:rsid w:val="006B18D2"/>
    <w:rsid w:val="006B2F9E"/>
    <w:rsid w:val="00727712"/>
    <w:rsid w:val="007E0E1E"/>
    <w:rsid w:val="00805F98"/>
    <w:rsid w:val="008A6324"/>
    <w:rsid w:val="008B4562"/>
    <w:rsid w:val="008C6BF3"/>
    <w:rsid w:val="008E2D94"/>
    <w:rsid w:val="009F0F79"/>
    <w:rsid w:val="009F77F1"/>
    <w:rsid w:val="00A1607B"/>
    <w:rsid w:val="00A2056E"/>
    <w:rsid w:val="00A61FD0"/>
    <w:rsid w:val="00A84DFF"/>
    <w:rsid w:val="00AE3A9E"/>
    <w:rsid w:val="00B53E0B"/>
    <w:rsid w:val="00B71777"/>
    <w:rsid w:val="00B75386"/>
    <w:rsid w:val="00CD05DF"/>
    <w:rsid w:val="00DA7055"/>
    <w:rsid w:val="00DD447A"/>
    <w:rsid w:val="00E033F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C2F7F"/>
  <w15:docId w15:val="{CA701F3B-F943-4A3A-9385-D9A0431F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F4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26"/>
  </w:style>
  <w:style w:type="paragraph" w:styleId="Footer">
    <w:name w:val="footer"/>
    <w:basedOn w:val="Normal"/>
    <w:link w:val="FooterChar"/>
    <w:uiPriority w:val="99"/>
    <w:unhideWhenUsed/>
    <w:rsid w:val="009F4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26"/>
  </w:style>
  <w:style w:type="paragraph" w:styleId="ListParagraph">
    <w:name w:val="List Paragraph"/>
    <w:basedOn w:val="Normal"/>
    <w:uiPriority w:val="34"/>
    <w:qFormat/>
    <w:rsid w:val="00323B1B"/>
    <w:pPr>
      <w:ind w:left="720"/>
      <w:contextualSpacing/>
    </w:pPr>
  </w:style>
  <w:style w:type="character" w:styleId="Hyperlink">
    <w:name w:val="Hyperlink"/>
    <w:basedOn w:val="DefaultParagraphFont"/>
    <w:uiPriority w:val="99"/>
    <w:unhideWhenUsed/>
    <w:rsid w:val="00323B1B"/>
    <w:rPr>
      <w:color w:val="0000FF" w:themeColor="hyperlink"/>
      <w:u w:val="single"/>
    </w:rPr>
  </w:style>
  <w:style w:type="character" w:styleId="UnresolvedMention">
    <w:name w:val="Unresolved Mention"/>
    <w:basedOn w:val="DefaultParagraphFont"/>
    <w:uiPriority w:val="99"/>
    <w:semiHidden/>
    <w:unhideWhenUsed/>
    <w:rsid w:val="00323B1B"/>
    <w:rPr>
      <w:color w:val="605E5C"/>
      <w:shd w:val="clear" w:color="auto" w:fill="E1DFDD"/>
    </w:rPr>
  </w:style>
  <w:style w:type="character" w:styleId="Strong">
    <w:name w:val="Strong"/>
    <w:basedOn w:val="DefaultParagraphFont"/>
    <w:uiPriority w:val="22"/>
    <w:qFormat/>
    <w:rsid w:val="0046570D"/>
    <w:rPr>
      <w:b/>
      <w:bCs/>
    </w:rPr>
  </w:style>
  <w:style w:type="paragraph" w:styleId="NoSpacing">
    <w:name w:val="No Spacing"/>
    <w:uiPriority w:val="1"/>
    <w:qFormat/>
    <w:rsid w:val="0046570D"/>
    <w:pPr>
      <w:spacing w:after="0" w:line="240" w:lineRule="auto"/>
    </w:pPr>
  </w:style>
  <w:style w:type="paragraph" w:styleId="NormalWeb">
    <w:name w:val="Normal (Web)"/>
    <w:basedOn w:val="Normal"/>
    <w:uiPriority w:val="99"/>
    <w:unhideWhenUsed/>
    <w:rsid w:val="004D04BC"/>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53E0A"/>
    <w:rPr>
      <w:color w:val="800080" w:themeColor="followedHyperlink"/>
      <w:u w:val="single"/>
    </w:rPr>
  </w:style>
  <w:style w:type="paragraph" w:customStyle="1" w:styleId="Citation">
    <w:name w:val="Citation"/>
    <w:basedOn w:val="Normal"/>
    <w:next w:val="FootnoteText"/>
    <w:qFormat/>
    <w:rsid w:val="00245D34"/>
    <w:pPr>
      <w:ind w:left="720" w:hanging="720"/>
    </w:pPr>
    <w:rPr>
      <w:rFonts w:cs="Times New Roman"/>
      <w:i/>
      <w:color w:val="3E5C61"/>
      <w:sz w:val="18"/>
      <w:szCs w:val="22"/>
    </w:rPr>
  </w:style>
  <w:style w:type="paragraph" w:styleId="FootnoteText">
    <w:name w:val="footnote text"/>
    <w:basedOn w:val="Normal"/>
    <w:link w:val="FootnoteTextChar"/>
    <w:uiPriority w:val="99"/>
    <w:semiHidden/>
    <w:unhideWhenUsed/>
    <w:rsid w:val="00245D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5D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ywka.com/en/disease-and-hung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societyfoundations.org/voices/two-survivors-roma-genocide-share-their-stor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advashem.org/righteous/stories/wyrzykowski/wasersztein-testimon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advashem.org/docs/extract-from-hitler-speech.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olocaustandhumanity.medium.com/12-quotes-from-survivors-to-read-on-holocaustremembranceday-7db2dcf23910"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Ip0EeXfi2K5cWpcidtsCiepV4DQ==">AMUW2mW27J7l3QfJu9gamNkCcRKrlrmUL3LF8jiwqYDp+BIFhMU6wZp+SO5x8cUDw30RBosvGJgS4lwytRz63MaAxngIAki+dYv2W1jF6YwZ/GuPUWr3/uLsBPC6gOHsgYoXflYNQHMfprHCBoeb5G+vUE8+c7IYuEqpqgHU3IKMrZwNOwvA4wO83Ud+3jZ1q4YRRbRH+LIDGNxi4qXNs/0vdDNZGbvfMNOcAS8uo/QR2FwbyubChR/9+4UmqDjWbTGEliVJRy8yXECeBUAFptq+hwP1ivzT9rg/f0/qTNGEAsIbmUpjo3Hwa7AlnJSVAeDhQdtt84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Honor and Remembrance</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 and Remembrance</dc:title>
  <dc:creator>K20 Center</dc:creator>
  <cp:lastModifiedBy>Cross, Keiana C.</cp:lastModifiedBy>
  <cp:revision>40</cp:revision>
  <dcterms:created xsi:type="dcterms:W3CDTF">2022-11-01T20:46:00Z</dcterms:created>
  <dcterms:modified xsi:type="dcterms:W3CDTF">2025-04-01T16:05:00Z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