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25406E" w14:textId="3BBEDBDD" w:rsidR="00446C13" w:rsidRDefault="001F16A3" w:rsidP="006E1542">
      <w:pPr>
        <w:pStyle w:val="Title"/>
      </w:pPr>
      <w:r>
        <w:t>Volumes With Known Cross Sections: Notes</w:t>
      </w:r>
    </w:p>
    <w:p w14:paraId="1E6C0205" w14:textId="1C9B0CB7" w:rsidR="001B088D" w:rsidRDefault="001B088D" w:rsidP="001B088D">
      <w:pPr>
        <w:rPr>
          <w:rFonts w:eastAsiaTheme="minorEastAsia"/>
        </w:rPr>
      </w:pPr>
      <w:r>
        <w:rPr>
          <w:rFonts w:eastAsiaTheme="minorEastAsia"/>
        </w:rPr>
        <w:t>To find the area under a curve, we have seen that the Fundamental Theorem of Calculus states</w:t>
      </w:r>
      <w:r>
        <w:rPr>
          <w:rFonts w:eastAsiaTheme="minorEastAsia"/>
        </w:rPr>
        <w:t>:</w:t>
      </w:r>
      <w:r>
        <w:rPr>
          <w:rFonts w:eastAsiaTheme="minorEastAsia"/>
        </w:rPr>
        <w:t xml:space="preserve">  </w:t>
      </w:r>
    </w:p>
    <w:p w14:paraId="30964A24" w14:textId="77777777" w:rsidR="001B088D" w:rsidRPr="001777B9" w:rsidRDefault="001B088D" w:rsidP="001B088D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</w:rPr>
                <m:t>=Area</m:t>
              </m:r>
            </m:e>
          </m:nary>
        </m:oMath>
      </m:oMathPara>
    </w:p>
    <w:p w14:paraId="514CD901" w14:textId="00594C95" w:rsidR="001B088D" w:rsidRDefault="001B088D" w:rsidP="001B088D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So, in other words, if you integrate a function with the appropriate antiderivative technique, </w:t>
      </w:r>
      <w:r>
        <w:rPr>
          <w:rFonts w:eastAsiaTheme="minorEastAsia"/>
        </w:rPr>
        <w:t xml:space="preserve">and </w:t>
      </w:r>
      <w:r>
        <w:rPr>
          <w:rFonts w:eastAsiaTheme="minorEastAsia"/>
        </w:rPr>
        <w:t xml:space="preserve">then evaluate the difference between the integrated function at its upper limit, </w:t>
      </w:r>
      <m:oMath>
        <m:r>
          <w:rPr>
            <w:rFonts w:ascii="Cambria Math" w:eastAsiaTheme="minorEastAsia" w:hAnsi="Cambria Math"/>
          </w:rPr>
          <m:t>x=b</m:t>
        </m:r>
      </m:oMath>
      <w:r>
        <w:rPr>
          <w:rFonts w:eastAsiaTheme="minorEastAsia"/>
        </w:rPr>
        <w:t xml:space="preserve">, and </w:t>
      </w:r>
      <w:r>
        <w:rPr>
          <w:rFonts w:eastAsiaTheme="minorEastAsia"/>
        </w:rPr>
        <w:t xml:space="preserve">its </w:t>
      </w:r>
      <w:r>
        <w:rPr>
          <w:rFonts w:eastAsiaTheme="minorEastAsia"/>
        </w:rPr>
        <w:t xml:space="preserve">lower limit, </w:t>
      </w:r>
      <m:oMath>
        <m:r>
          <w:rPr>
            <w:rFonts w:ascii="Cambria Math" w:eastAsiaTheme="minorEastAsia" w:hAnsi="Cambria Math"/>
          </w:rPr>
          <m:t>x=a</m:t>
        </m:r>
      </m:oMath>
      <w:r>
        <w:rPr>
          <w:rFonts w:eastAsiaTheme="minorEastAsia"/>
        </w:rPr>
        <w:t xml:space="preserve">, you will solve for the net area between the function and 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-axis.</w:t>
      </w:r>
    </w:p>
    <w:p w14:paraId="05EC5B12" w14:textId="2ADCB1BA" w:rsidR="001B088D" w:rsidRDefault="001B088D" w:rsidP="001B088D">
      <w:pPr>
        <w:rPr>
          <w:rFonts w:eastAsiaTheme="minorEastAsia"/>
        </w:rPr>
      </w:pPr>
      <w:r>
        <w:rPr>
          <w:rFonts w:eastAsiaTheme="minorEastAsia"/>
        </w:rPr>
        <w:t>Taking this concept, we can</w:t>
      </w:r>
      <w:r>
        <w:rPr>
          <w:rFonts w:eastAsiaTheme="minorEastAsia"/>
        </w:rPr>
        <w:t xml:space="preserve"> use the following procedure to</w:t>
      </w:r>
      <w:r>
        <w:rPr>
          <w:rFonts w:eastAsiaTheme="minorEastAsia"/>
        </w:rPr>
        <w:t xml:space="preserve"> find the volume of a solid over a closed interval.  </w:t>
      </w:r>
    </w:p>
    <w:p w14:paraId="43BFA9CC" w14:textId="38405495" w:rsidR="001B088D" w:rsidRDefault="001B088D" w:rsidP="001B088D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</w:rPr>
      </w:pPr>
      <w:r w:rsidRPr="004619F0">
        <w:rPr>
          <w:rFonts w:eastAsiaTheme="minorEastAsia"/>
        </w:rPr>
        <w:t>Determine what shape the base of the solid will be. In most cases, the base of the solid you are construct</w:t>
      </w:r>
      <w:r w:rsidR="009E290D">
        <w:rPr>
          <w:rFonts w:eastAsiaTheme="minorEastAsia"/>
        </w:rPr>
        <w:t>ing</w:t>
      </w:r>
      <w:r w:rsidRPr="004619F0">
        <w:rPr>
          <w:rFonts w:eastAsiaTheme="minorEastAsia"/>
        </w:rPr>
        <w:t xml:space="preserve"> is simply a function or pair of functions with boundaries on the top, bottom</w:t>
      </w:r>
      <w:r w:rsidR="009E290D">
        <w:rPr>
          <w:rFonts w:eastAsiaTheme="minorEastAsia"/>
        </w:rPr>
        <w:t>,</w:t>
      </w:r>
      <w:r w:rsidRPr="004619F0">
        <w:rPr>
          <w:rFonts w:eastAsiaTheme="minorEastAsia"/>
        </w:rPr>
        <w:t xml:space="preserve"> and sides.</w:t>
      </w:r>
    </w:p>
    <w:p w14:paraId="2AE1D30C" w14:textId="63124688" w:rsidR="001B088D" w:rsidRDefault="001B088D" w:rsidP="001B088D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</w:t>
      </w:r>
      <w:r w:rsidRPr="004619F0">
        <w:rPr>
          <w:rFonts w:eastAsiaTheme="minorEastAsia"/>
        </w:rPr>
        <w:t>etermine what shape you want the perpendicular cross</w:t>
      </w:r>
      <w:r>
        <w:rPr>
          <w:rFonts w:eastAsiaTheme="minorEastAsia"/>
        </w:rPr>
        <w:t xml:space="preserve"> </w:t>
      </w:r>
      <w:r w:rsidRPr="004619F0">
        <w:rPr>
          <w:rFonts w:eastAsiaTheme="minorEastAsia"/>
        </w:rPr>
        <w:t xml:space="preserve">sections to be. This will serve as the area function. In most problems, the cross-sectional shape is given. </w:t>
      </w:r>
    </w:p>
    <w:p w14:paraId="346A4854" w14:textId="69D71AAE" w:rsidR="001B088D" w:rsidRDefault="001B088D" w:rsidP="001B088D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</w:t>
      </w:r>
      <w:r w:rsidRPr="004619F0">
        <w:rPr>
          <w:rFonts w:eastAsiaTheme="minorEastAsia"/>
        </w:rPr>
        <w:t>mbed the functions that are serving as the base of the solid into the area equation to create an area function. (Remember that the distance of the cross</w:t>
      </w:r>
      <w:r>
        <w:rPr>
          <w:rFonts w:eastAsiaTheme="minorEastAsia"/>
        </w:rPr>
        <w:t xml:space="preserve"> </w:t>
      </w:r>
      <w:r w:rsidRPr="004619F0">
        <w:rPr>
          <w:rFonts w:eastAsiaTheme="minorEastAsia"/>
        </w:rPr>
        <w:t>section will be the upper function minus the lower function.)</w:t>
      </w:r>
    </w:p>
    <w:p w14:paraId="6C65979A" w14:textId="77777777" w:rsidR="001B088D" w:rsidRPr="004619F0" w:rsidRDefault="001B088D" w:rsidP="001B088D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</w:t>
      </w:r>
      <w:r w:rsidRPr="004619F0">
        <w:rPr>
          <w:rFonts w:eastAsiaTheme="minorEastAsia"/>
        </w:rPr>
        <w:t xml:space="preserve">valuate the definite integral you created as if it were no different than a typical definite integral. </w:t>
      </w:r>
    </w:p>
    <w:p w14:paraId="03F3CB5B" w14:textId="77777777" w:rsidR="009E290D" w:rsidRDefault="009E290D" w:rsidP="001B088D">
      <w:pPr>
        <w:rPr>
          <w:rFonts w:eastAsiaTheme="minorEastAsia"/>
        </w:rPr>
      </w:pPr>
    </w:p>
    <w:p w14:paraId="09362B5A" w14:textId="16F9B079" w:rsidR="001B088D" w:rsidRDefault="001B088D" w:rsidP="001B088D">
      <w:pPr>
        <w:rPr>
          <w:rFonts w:eastAsiaTheme="minorEastAsia"/>
        </w:rPr>
      </w:pPr>
      <w:r>
        <w:rPr>
          <w:rFonts w:eastAsiaTheme="minorEastAsia"/>
        </w:rPr>
        <w:t>Using these steps, let’s walk through an example:</w:t>
      </w:r>
    </w:p>
    <w:p w14:paraId="28283830" w14:textId="77777777" w:rsidR="001B088D" w:rsidRDefault="001B088D" w:rsidP="001B088D">
      <w:pPr>
        <w:rPr>
          <w:rFonts w:eastAsiaTheme="minorEastAsia"/>
        </w:rPr>
      </w:pPr>
      <w:r>
        <w:rPr>
          <w:rFonts w:eastAsiaTheme="minorEastAsia"/>
        </w:rPr>
        <w:t xml:space="preserve">The base of a solid is the region bounded by the curve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the vertical line </w:t>
      </w:r>
      <m:oMath>
        <m:r>
          <w:rPr>
            <w:rFonts w:ascii="Cambria Math" w:eastAsiaTheme="minorEastAsia" w:hAnsi="Cambria Math"/>
          </w:rPr>
          <m:t xml:space="preserve">x=2, </m:t>
        </m:r>
      </m:oMath>
      <w:r>
        <w:rPr>
          <w:rFonts w:eastAsiaTheme="minorEastAsia"/>
        </w:rPr>
        <w:t xml:space="preserve">and the </w:t>
      </w:r>
      <m:oMath>
        <m:r>
          <w:rPr>
            <w:rFonts w:ascii="Cambria Math" w:eastAsiaTheme="minorEastAsia" w:hAnsi="Cambria Math"/>
          </w:rPr>
          <m:t>x-axis</m:t>
        </m:r>
      </m:oMath>
      <w:r>
        <w:rPr>
          <w:rFonts w:eastAsiaTheme="minorEastAsia"/>
        </w:rPr>
        <w:t xml:space="preserve">.  Find the volume of the solid if all cross-sections perpendicular to the </w:t>
      </w:r>
      <m:oMath>
        <m:r>
          <w:rPr>
            <w:rFonts w:ascii="Cambria Math" w:eastAsiaTheme="minorEastAsia" w:hAnsi="Cambria Math"/>
          </w:rPr>
          <m:t>x-axis</m:t>
        </m:r>
      </m:oMath>
      <w:r>
        <w:rPr>
          <w:rFonts w:eastAsiaTheme="minorEastAsia"/>
        </w:rPr>
        <w:t xml:space="preserve"> are squares.</w:t>
      </w:r>
    </w:p>
    <w:p w14:paraId="6A2D00A3" w14:textId="5A37475C" w:rsidR="001B088D" w:rsidRDefault="001B088D" w:rsidP="001B088D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Graph the base of the solid.</w:t>
      </w:r>
    </w:p>
    <w:p w14:paraId="6B913C54" w14:textId="60A7549B" w:rsidR="001B088D" w:rsidRPr="009E290D" w:rsidRDefault="001B088D" w:rsidP="00442FA5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009E290D">
        <w:rPr>
          <w:rFonts w:eastAsiaTheme="minorEastAsia"/>
        </w:rPr>
        <w:t xml:space="preserve">Draw in a cross-sectional line that is perpendicular to the </w:t>
      </w:r>
      <m:oMath>
        <m:r>
          <w:rPr>
            <w:rFonts w:ascii="Cambria Math" w:eastAsiaTheme="minorEastAsia" w:hAnsi="Cambria Math"/>
          </w:rPr>
          <m:t>x</m:t>
        </m:r>
      </m:oMath>
      <w:r w:rsidRPr="009E290D">
        <w:rPr>
          <w:rFonts w:eastAsiaTheme="minorEastAsia"/>
        </w:rPr>
        <w:t>-axis</w:t>
      </w:r>
      <w:r w:rsidR="009E290D">
        <w:rPr>
          <w:rFonts w:eastAsiaTheme="minorEastAsia"/>
        </w:rPr>
        <w:t xml:space="preserve">. </w:t>
      </w:r>
      <w:r w:rsidRPr="009E290D">
        <w:rPr>
          <w:rFonts w:eastAsiaTheme="minorEastAsia"/>
        </w:rPr>
        <w:t>This represents one of an infinite number of cross-sections with</w:t>
      </w:r>
      <w:r w:rsidR="009E290D" w:rsidRPr="009E290D">
        <w:rPr>
          <w:rFonts w:eastAsiaTheme="minorEastAsia"/>
        </w:rPr>
        <w:t xml:space="preserve"> </w:t>
      </w:r>
      <w:r w:rsidRPr="009E290D">
        <w:rPr>
          <w:rFonts w:eastAsiaTheme="minorEastAsia"/>
        </w:rPr>
        <w:t xml:space="preserve">area represented by </w:t>
      </w:r>
      <m:oMath>
        <m:r>
          <w:rPr>
            <w:rFonts w:ascii="Cambria Math" w:eastAsiaTheme="minorEastAsia" w:hAnsi="Cambria Math"/>
          </w:rPr>
          <m:t>A=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48327B47" w14:textId="713F04FD" w:rsidR="001B088D" w:rsidRPr="005644E2" w:rsidRDefault="001B088D" w:rsidP="00885B25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005644E2">
        <w:rPr>
          <w:rFonts w:eastAsiaTheme="minorEastAsia"/>
        </w:rPr>
        <w:t>The line drawn represents the bottom of one of our square cross</w:t>
      </w:r>
      <w:r w:rsidR="005644E2" w:rsidRPr="005644E2">
        <w:rPr>
          <w:rFonts w:eastAsiaTheme="minorEastAsia"/>
        </w:rPr>
        <w:t xml:space="preserve"> </w:t>
      </w:r>
      <w:r w:rsidRPr="005644E2">
        <w:rPr>
          <w:rFonts w:eastAsiaTheme="minorEastAsia"/>
        </w:rPr>
        <w:t>sections. If you measured the length of s (in this case the distance</w:t>
      </w:r>
      <w:r w:rsidR="005644E2" w:rsidRPr="005644E2">
        <w:rPr>
          <w:rFonts w:eastAsiaTheme="minorEastAsia"/>
        </w:rPr>
        <w:t xml:space="preserve"> </w:t>
      </w:r>
      <w:r w:rsidRPr="005644E2">
        <w:rPr>
          <w:rFonts w:eastAsiaTheme="minorEastAsia"/>
        </w:rPr>
        <w:t xml:space="preserve">from the </w:t>
      </w:r>
      <m:oMath>
        <m:r>
          <w:rPr>
            <w:rFonts w:ascii="Cambria Math" w:eastAsiaTheme="minorEastAsia" w:hAnsi="Cambria Math"/>
          </w:rPr>
          <m:t>x-axis</m:t>
        </m:r>
      </m:oMath>
      <w:r w:rsidRPr="005644E2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y=0</m:t>
        </m:r>
      </m:oMath>
      <w:r w:rsidRPr="005644E2">
        <w:rPr>
          <w:rFonts w:eastAsiaTheme="minorEastAsia"/>
        </w:rPr>
        <w:t xml:space="preserve">) to the curve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5644E2">
        <w:rPr>
          <w:rFonts w:eastAsiaTheme="minorEastAsia"/>
        </w:rPr>
        <w:t xml:space="preserve">), then the distance </w:t>
      </w:r>
      <m:oMath>
        <m:r>
          <w:rPr>
            <w:rFonts w:ascii="Cambria Math" w:eastAsiaTheme="minorEastAsia" w:hAnsi="Cambria Math"/>
          </w:rPr>
          <m:t>s</m:t>
        </m:r>
      </m:oMath>
      <w:r w:rsidRPr="005644E2">
        <w:rPr>
          <w:rFonts w:eastAsiaTheme="minorEastAsia"/>
        </w:rPr>
        <w:t xml:space="preserve"> is determined to be </w:t>
      </w:r>
      <m:oMath>
        <m:r>
          <w:rPr>
            <w:rFonts w:ascii="Cambria Math" w:eastAsiaTheme="minorEastAsia" w:hAnsi="Cambria Math"/>
          </w:rPr>
          <m:t>s=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-0</m:t>
        </m:r>
      </m:oMath>
      <w:r w:rsidRPr="005644E2">
        <w:rPr>
          <w:rFonts w:eastAsiaTheme="minorEastAsia"/>
        </w:rPr>
        <w:t xml:space="preserve">. </w:t>
      </w:r>
      <w:r w:rsidR="005644E2">
        <w:rPr>
          <w:rFonts w:eastAsiaTheme="minorEastAsia"/>
        </w:rPr>
        <w:t>One end of the cross section is represented by</w:t>
      </w:r>
      <w:r w:rsidRPr="005644E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5644E2">
        <w:rPr>
          <w:rFonts w:eastAsiaTheme="minorEastAsia"/>
        </w:rPr>
        <w:t xml:space="preserve"> </w:t>
      </w:r>
      <w:r w:rsidR="005644E2">
        <w:rPr>
          <w:rFonts w:eastAsiaTheme="minorEastAsia"/>
        </w:rPr>
        <w:t>and the other end is represented by</w:t>
      </w:r>
      <w:r w:rsidRPr="005644E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y=0</m:t>
        </m:r>
      </m:oMath>
      <w:r w:rsidRPr="005644E2">
        <w:rPr>
          <w:rFonts w:eastAsiaTheme="minorEastAsia"/>
        </w:rPr>
        <w:t xml:space="preserve">. </w:t>
      </w:r>
    </w:p>
    <w:p w14:paraId="287C36B9" w14:textId="73C06C33" w:rsidR="001B088D" w:rsidRPr="00447D88" w:rsidRDefault="001B088D" w:rsidP="001B088D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To find the volume, set up the integral:</w:t>
      </w:r>
      <w:r w:rsidRPr="00447D88">
        <w:rPr>
          <w:rFonts w:eastAsiaTheme="minorEastAsia"/>
        </w:rPr>
        <w:t xml:space="preserve"> </w:t>
      </w:r>
    </w:p>
    <w:p w14:paraId="404C29EE" w14:textId="77777777" w:rsidR="001B088D" w:rsidRPr="00447D88" w:rsidRDefault="001B088D" w:rsidP="001B088D">
      <m:oMathPara>
        <m:oMath>
          <m:r>
            <w:rPr>
              <w:rFonts w:ascii="Cambria Math" w:eastAsiaTheme="minorEastAsia" w:hAnsi="Cambria Math"/>
            </w:rPr>
            <m:t>Vol=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44F15751" w14:textId="03D1B722" w:rsidR="001B088D" w:rsidRDefault="001B088D" w:rsidP="001B088D">
      <w:pPr>
        <w:ind w:left="720"/>
        <w:rPr>
          <w:rFonts w:eastAsiaTheme="minorEastAsia"/>
        </w:rPr>
      </w:pPr>
      <w:r>
        <w:lastRenderedPageBreak/>
        <w:t xml:space="preserve">where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-0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</w:t>
      </w:r>
      <w:r w:rsidR="005644E2">
        <w:rPr>
          <w:rFonts w:eastAsiaTheme="minorEastAsia"/>
        </w:rPr>
        <w:t>because</w:t>
      </w:r>
      <w:r>
        <w:rPr>
          <w:rFonts w:eastAsiaTheme="minorEastAsia"/>
        </w:rPr>
        <w:t xml:space="preserve"> we are embedding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-0</m:t>
        </m:r>
      </m:oMath>
      <w:r>
        <w:rPr>
          <w:rFonts w:eastAsiaTheme="minorEastAsia"/>
        </w:rPr>
        <w:t xml:space="preserve"> into the equation for area of a square, </w:t>
      </w:r>
      <m:oMath>
        <m:r>
          <w:rPr>
            <w:rFonts w:ascii="Cambria Math" w:eastAsiaTheme="minorEastAsia" w:hAnsi="Cambria Math"/>
          </w:rPr>
          <m:t>a=0</m:t>
        </m:r>
      </m:oMath>
      <w:r>
        <w:rPr>
          <w:rFonts w:eastAsiaTheme="minorEastAsia"/>
        </w:rPr>
        <w:t xml:space="preserve"> and  </w:t>
      </w:r>
      <m:oMath>
        <m:r>
          <w:rPr>
            <w:rFonts w:ascii="Cambria Math" w:eastAsiaTheme="minorEastAsia" w:hAnsi="Cambria Math"/>
          </w:rPr>
          <m:t>b=2</m:t>
        </m:r>
      </m:oMath>
      <w:r w:rsidR="005644E2">
        <w:rPr>
          <w:rFonts w:eastAsiaTheme="minorEastAsia"/>
        </w:rPr>
        <w:t>.</w:t>
      </w:r>
    </w:p>
    <w:p w14:paraId="618DCD92" w14:textId="7416CFF6" w:rsidR="001B088D" w:rsidRDefault="005644E2" w:rsidP="001B088D">
      <w:pPr>
        <w:pStyle w:val="ListParagraph"/>
        <w:numPr>
          <w:ilvl w:val="0"/>
          <w:numId w:val="12"/>
        </w:numPr>
        <w:spacing w:after="0" w:line="240" w:lineRule="auto"/>
      </w:pPr>
      <w:r>
        <w:t>The</w:t>
      </w:r>
      <w:r w:rsidR="001B088D">
        <w:t xml:space="preserve"> definite integral should</w:t>
      </w:r>
      <w:r>
        <w:t xml:space="preserve"> now</w:t>
      </w:r>
      <w:r w:rsidR="001B088D">
        <w:t xml:space="preserve"> read:</w:t>
      </w:r>
    </w:p>
    <w:p w14:paraId="18144185" w14:textId="5B6E67D6" w:rsidR="001B088D" w:rsidRPr="00A60EDC" w:rsidRDefault="001B088D" w:rsidP="005644E2">
      <w:pPr>
        <w:ind w:left="720" w:firstLine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Vol=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dx=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</m:e>
            </m:nary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unit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5644E2" w:rsidRPr="005644E2">
        <w:rPr>
          <w:rFonts w:eastAsiaTheme="minorEastAsia"/>
          <w:noProof/>
        </w:rPr>
        <w:t xml:space="preserve"> </w:t>
      </w:r>
    </w:p>
    <w:p w14:paraId="5C2238DF" w14:textId="359275E7" w:rsidR="001B088D" w:rsidRDefault="005644E2" w:rsidP="001B088D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 wp14:anchorId="788946F8" wp14:editId="7CC265B0">
            <wp:simplePos x="0" y="0"/>
            <wp:positionH relativeFrom="column">
              <wp:posOffset>0</wp:posOffset>
            </wp:positionH>
            <wp:positionV relativeFrom="paragraph">
              <wp:posOffset>258445</wp:posOffset>
            </wp:positionV>
            <wp:extent cx="2457450" cy="42525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7-13 at 1.11.18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CADA3" w14:textId="77777777" w:rsidR="001B088D" w:rsidRDefault="001B088D" w:rsidP="001B088D">
      <w:pPr>
        <w:rPr>
          <w:rFonts w:eastAsiaTheme="minorEastAsia"/>
        </w:rPr>
      </w:pPr>
    </w:p>
    <w:p w14:paraId="3DCE0BE6" w14:textId="77777777" w:rsidR="001B088D" w:rsidRPr="00447D88" w:rsidRDefault="001B088D" w:rsidP="001B088D"/>
    <w:sectPr w:rsidR="001B088D" w:rsidRPr="00447D8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084F2" w14:textId="77777777" w:rsidR="00590BB8" w:rsidRDefault="00590BB8" w:rsidP="00293785">
      <w:pPr>
        <w:spacing w:after="0" w:line="240" w:lineRule="auto"/>
      </w:pPr>
      <w:r>
        <w:separator/>
      </w:r>
    </w:p>
  </w:endnote>
  <w:endnote w:type="continuationSeparator" w:id="0">
    <w:p w14:paraId="2AAB672A" w14:textId="77777777" w:rsidR="00590BB8" w:rsidRDefault="00590BB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220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8C986C" wp14:editId="2AC01B1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B822B" w14:textId="2ABFF21C" w:rsidR="00293785" w:rsidRDefault="003A3A6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8708C8DDF2043D083860811D3B4764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What Does That Look Like?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C98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D4B822B" w14:textId="2ABFF21C" w:rsidR="00293785" w:rsidRDefault="003A3A6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8708C8DDF2043D083860811D3B4764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What Does That Look Like?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6DBE925" wp14:editId="5D8BF53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8B0AD" w14:textId="77777777" w:rsidR="00590BB8" w:rsidRDefault="00590BB8" w:rsidP="00293785">
      <w:pPr>
        <w:spacing w:after="0" w:line="240" w:lineRule="auto"/>
      </w:pPr>
      <w:r>
        <w:separator/>
      </w:r>
    </w:p>
  </w:footnote>
  <w:footnote w:type="continuationSeparator" w:id="0">
    <w:p w14:paraId="5D436A90" w14:textId="77777777" w:rsidR="00590BB8" w:rsidRDefault="00590BB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31AC"/>
    <w:multiLevelType w:val="hybridMultilevel"/>
    <w:tmpl w:val="4B8A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D7EEB"/>
    <w:multiLevelType w:val="hybridMultilevel"/>
    <w:tmpl w:val="8134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B8"/>
    <w:rsid w:val="0004006F"/>
    <w:rsid w:val="00053775"/>
    <w:rsid w:val="0005619A"/>
    <w:rsid w:val="0011259B"/>
    <w:rsid w:val="00116FDD"/>
    <w:rsid w:val="00125621"/>
    <w:rsid w:val="001B088D"/>
    <w:rsid w:val="001D0BBF"/>
    <w:rsid w:val="001E1F85"/>
    <w:rsid w:val="001F125D"/>
    <w:rsid w:val="001F16A3"/>
    <w:rsid w:val="002345CC"/>
    <w:rsid w:val="00293785"/>
    <w:rsid w:val="002C0879"/>
    <w:rsid w:val="002C37B4"/>
    <w:rsid w:val="0036040A"/>
    <w:rsid w:val="003A3A66"/>
    <w:rsid w:val="00446C13"/>
    <w:rsid w:val="005078B4"/>
    <w:rsid w:val="0053328A"/>
    <w:rsid w:val="00540FC6"/>
    <w:rsid w:val="005644E2"/>
    <w:rsid w:val="00590BB8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9E290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EE8F4"/>
  <w15:docId w15:val="{E8558592-E427-4C40-A4A6-D46DCD01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708C8DDF2043D083860811D3B4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B0D1-C2A6-4711-B619-DAE19542D5FE}"/>
      </w:docPartPr>
      <w:docPartBody>
        <w:p w:rsidR="00000000" w:rsidRDefault="000C72B9">
          <w:pPr>
            <w:pStyle w:val="E8708C8DDF2043D083860811D3B4764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708C8DDF2043D083860811D3B4764D">
    <w:name w:val="E8708C8DDF2043D083860811D3B47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73AB-11E6-4F1B-A4D6-85308521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31</TotalTime>
  <Pages>2</Pages>
  <Words>421</Words>
  <Characters>1975</Characters>
  <Application>Microsoft Office Word</Application>
  <DocSecurity>0</DocSecurity>
  <Lines>85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That Look Like?</dc:title>
  <dc:creator>K20 Center</dc:creator>
  <cp:lastModifiedBy>Kuehn, Elizabeth C.</cp:lastModifiedBy>
  <cp:revision>2</cp:revision>
  <cp:lastPrinted>2016-07-14T14:08:00Z</cp:lastPrinted>
  <dcterms:created xsi:type="dcterms:W3CDTF">2018-06-13T15:58:00Z</dcterms:created>
  <dcterms:modified xsi:type="dcterms:W3CDTF">2018-06-13T18:15:00Z</dcterms:modified>
</cp:coreProperties>
</file>