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35FF33" w14:textId="48E0F7E5" w:rsidR="007B60B5" w:rsidRDefault="0090452C" w:rsidP="00686DAB">
      <w:pPr>
        <w:pStyle w:val="Title"/>
      </w:pPr>
      <w:r>
        <w:t>The Great gatsby</w:t>
      </w:r>
      <w:r w:rsidR="00B427EB">
        <w:t xml:space="preserve"> and the sense of </w:t>
      </w:r>
      <w:r w:rsidR="00344424">
        <w:t>touch</w:t>
      </w:r>
      <w:r>
        <w:t>: T</w:t>
      </w:r>
      <w:r w:rsidR="00344424">
        <w:t>exture poetry</w:t>
      </w:r>
    </w:p>
    <w:p w14:paraId="1DD5BA39" w14:textId="0C081651" w:rsidR="003B70B8" w:rsidRPr="00950313" w:rsidRDefault="00344424" w:rsidP="00686DAB">
      <w:pPr>
        <w:pStyle w:val="Title"/>
        <w:rPr>
          <w:sz w:val="24"/>
          <w:szCs w:val="24"/>
        </w:rPr>
      </w:pPr>
      <w:r>
        <w:rPr>
          <w:sz w:val="24"/>
          <w:szCs w:val="24"/>
        </w:rPr>
        <w:t>What can the texture of an object reveal about a character?</w:t>
      </w:r>
    </w:p>
    <w:p w14:paraId="2B55EDDB" w14:textId="46E28EBC" w:rsidR="003B70B8" w:rsidRPr="00E94F2D" w:rsidRDefault="00344424" w:rsidP="00686DAB">
      <w:pPr>
        <w:pStyle w:val="Title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Consider </w:t>
      </w:r>
      <w:r w:rsidR="00E94F2D">
        <w:rPr>
          <w:b w:val="0"/>
          <w:caps w:val="0"/>
          <w:sz w:val="24"/>
          <w:szCs w:val="24"/>
        </w:rPr>
        <w:t xml:space="preserve">this question: </w:t>
      </w:r>
      <w:r w:rsidR="00E94F2D" w:rsidRPr="00E94F2D">
        <w:rPr>
          <w:b w:val="0"/>
          <w:i/>
          <w:iCs/>
          <w:caps w:val="0"/>
          <w:sz w:val="24"/>
          <w:szCs w:val="24"/>
        </w:rPr>
        <w:t>How can the feeling of a physical object mirror the feelings of a character?</w:t>
      </w:r>
      <w:r w:rsidR="00E94F2D">
        <w:rPr>
          <w:b w:val="0"/>
          <w:i/>
          <w:iCs/>
          <w:caps w:val="0"/>
          <w:sz w:val="24"/>
          <w:szCs w:val="24"/>
        </w:rPr>
        <w:t xml:space="preserve">  </w:t>
      </w:r>
    </w:p>
    <w:p w14:paraId="6FF4B441" w14:textId="2D402F29" w:rsidR="00950313" w:rsidRDefault="00950313" w:rsidP="00686DAB">
      <w:pPr>
        <w:pStyle w:val="Title"/>
        <w:rPr>
          <w:bCs/>
          <w:sz w:val="24"/>
          <w:szCs w:val="24"/>
        </w:rPr>
      </w:pPr>
      <w:r w:rsidRPr="00950313">
        <w:rPr>
          <w:bCs/>
          <w:sz w:val="24"/>
          <w:szCs w:val="24"/>
        </w:rPr>
        <w:t>Procedure:</w:t>
      </w:r>
    </w:p>
    <w:p w14:paraId="125DF317" w14:textId="558E7884" w:rsidR="00950313" w:rsidRPr="00950313" w:rsidRDefault="00950313" w:rsidP="00686DAB">
      <w:pPr>
        <w:pStyle w:val="Title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On a separate sheet of paper, </w:t>
      </w:r>
      <w:r w:rsidR="00E94F2D">
        <w:rPr>
          <w:b w:val="0"/>
          <w:caps w:val="0"/>
          <w:sz w:val="24"/>
          <w:szCs w:val="24"/>
        </w:rPr>
        <w:t xml:space="preserve">you will </w:t>
      </w:r>
      <w:r w:rsidR="00E94F2D" w:rsidRPr="00E94F2D">
        <w:rPr>
          <w:b w:val="0"/>
          <w:caps w:val="0"/>
          <w:sz w:val="24"/>
          <w:szCs w:val="24"/>
        </w:rPr>
        <w:t xml:space="preserve">explore how the sense of touch functions in </w:t>
      </w:r>
      <w:r w:rsidR="00E94F2D" w:rsidRPr="00E94F2D">
        <w:rPr>
          <w:b w:val="0"/>
          <w:i/>
          <w:caps w:val="0"/>
          <w:sz w:val="24"/>
          <w:szCs w:val="24"/>
        </w:rPr>
        <w:t>The Great Gatsby</w:t>
      </w:r>
      <w:r w:rsidR="00E94F2D" w:rsidRPr="00E94F2D">
        <w:rPr>
          <w:b w:val="0"/>
          <w:caps w:val="0"/>
          <w:sz w:val="24"/>
          <w:szCs w:val="24"/>
        </w:rPr>
        <w:t xml:space="preserve"> by composing poetry that makes connections between character and an associated object's texture.</w:t>
      </w:r>
    </w:p>
    <w:p w14:paraId="0572CD2A" w14:textId="15829F18" w:rsidR="009D2677" w:rsidRPr="009A78B7" w:rsidRDefault="009D2677" w:rsidP="009A78B7">
      <w:pPr>
        <w:pStyle w:val="Heading1"/>
      </w:pPr>
      <w:r w:rsidRPr="009A78B7">
        <w:t>I.</w:t>
      </w:r>
      <w:r w:rsidRPr="0087305F">
        <w:rPr>
          <w:color w:val="910D28" w:themeColor="accent1"/>
        </w:rPr>
        <w:t>Brainstorm</w:t>
      </w:r>
    </w:p>
    <w:p w14:paraId="3275BDAB" w14:textId="2424669A" w:rsidR="00ED738D" w:rsidRPr="009D2677" w:rsidRDefault="00ED738D" w:rsidP="009A78B7">
      <w:pPr>
        <w:pStyle w:val="Heading1"/>
      </w:pPr>
      <w:r w:rsidRPr="009D2677">
        <w:t>Character focus:</w:t>
      </w:r>
    </w:p>
    <w:tbl>
      <w:tblPr>
        <w:tblStyle w:val="TableGrid"/>
        <w:tblW w:w="9915" w:type="dxa"/>
        <w:tblInd w:w="4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5"/>
      </w:tblGrid>
      <w:tr w:rsidR="0087305F" w14:paraId="35AA5D39" w14:textId="77777777" w:rsidTr="00A74E0F">
        <w:trPr>
          <w:trHeight w:val="247"/>
        </w:trPr>
        <w:tc>
          <w:tcPr>
            <w:tcW w:w="9915" w:type="dxa"/>
            <w:shd w:val="clear" w:color="auto" w:fill="3E5C61" w:themeFill="accent2"/>
          </w:tcPr>
          <w:p w14:paraId="28433739" w14:textId="77777777" w:rsidR="0087305F" w:rsidRPr="0053328A" w:rsidRDefault="0087305F" w:rsidP="00E94F2D">
            <w:pPr>
              <w:pStyle w:val="TableColumnHeaders"/>
              <w:jc w:val="left"/>
            </w:pPr>
          </w:p>
        </w:tc>
      </w:tr>
      <w:tr w:rsidR="00950313" w14:paraId="674CC30C" w14:textId="77777777" w:rsidTr="00A74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9915" w:type="dxa"/>
          </w:tcPr>
          <w:p w14:paraId="6C111B2F" w14:textId="1C2AD726" w:rsidR="00ED738D" w:rsidRPr="003B70B8" w:rsidRDefault="00ED738D" w:rsidP="000C6CA9">
            <w:pPr>
              <w:pStyle w:val="BodyText"/>
            </w:pPr>
            <w:r>
              <w:t>My character of focus:</w:t>
            </w:r>
          </w:p>
        </w:tc>
      </w:tr>
      <w:tr w:rsidR="00ED738D" w14:paraId="26B73C1B" w14:textId="77777777" w:rsidTr="00A74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9915" w:type="dxa"/>
          </w:tcPr>
          <w:p w14:paraId="21F0579F" w14:textId="567DB2CC" w:rsidR="00ED738D" w:rsidRDefault="00ED738D" w:rsidP="00E94F2D">
            <w:pPr>
              <w:pStyle w:val="BodyText"/>
            </w:pPr>
            <w:r>
              <w:t xml:space="preserve">My character’s </w:t>
            </w:r>
            <w:r w:rsidR="00A74E0F">
              <w:t xml:space="preserve">object of focus </w:t>
            </w:r>
            <w:r>
              <w:t xml:space="preserve">(describe </w:t>
            </w:r>
            <w:r w:rsidR="00A74E0F">
              <w:t>the texture using descriptive language):</w:t>
            </w:r>
          </w:p>
          <w:p w14:paraId="0E0823CD" w14:textId="77777777" w:rsidR="00ED738D" w:rsidRDefault="00ED738D" w:rsidP="00E94F2D">
            <w:pPr>
              <w:pStyle w:val="BodyText"/>
            </w:pPr>
          </w:p>
          <w:p w14:paraId="57DBCF94" w14:textId="1141BCB0" w:rsidR="00051B0B" w:rsidRDefault="00051B0B" w:rsidP="00E94F2D">
            <w:pPr>
              <w:pStyle w:val="BodyText"/>
            </w:pPr>
          </w:p>
        </w:tc>
      </w:tr>
      <w:tr w:rsidR="00950313" w14:paraId="72CC9779" w14:textId="77777777" w:rsidTr="00D6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/>
        </w:trPr>
        <w:tc>
          <w:tcPr>
            <w:tcW w:w="9915" w:type="dxa"/>
          </w:tcPr>
          <w:p w14:paraId="22D2C787" w14:textId="2F412217" w:rsidR="00950313" w:rsidRDefault="00A74E0F" w:rsidP="00E94F2D">
            <w:pPr>
              <w:pStyle w:val="BodyText"/>
              <w:spacing w:line="240" w:lineRule="auto"/>
            </w:pPr>
            <w:r>
              <w:t>The relationship of my character to the object (what does it reveal about him/her?)</w:t>
            </w:r>
            <w:r w:rsidR="00ED738D">
              <w:t>:</w:t>
            </w:r>
          </w:p>
          <w:p w14:paraId="05422AE8" w14:textId="77777777" w:rsidR="00ED738D" w:rsidRDefault="00ED738D" w:rsidP="00E94F2D">
            <w:pPr>
              <w:pStyle w:val="BodyText"/>
              <w:spacing w:line="240" w:lineRule="auto"/>
            </w:pPr>
          </w:p>
          <w:p w14:paraId="11974206" w14:textId="62EA8CB4" w:rsidR="00051B0B" w:rsidRDefault="00051B0B" w:rsidP="00E94F2D">
            <w:pPr>
              <w:pStyle w:val="BodyText"/>
              <w:spacing w:line="240" w:lineRule="auto"/>
            </w:pPr>
          </w:p>
        </w:tc>
      </w:tr>
    </w:tbl>
    <w:p w14:paraId="169A7C1D" w14:textId="77777777" w:rsidR="009D2677" w:rsidRDefault="009D2677" w:rsidP="009D2677">
      <w:pPr>
        <w:pStyle w:val="BodyText"/>
        <w:rPr>
          <w:rFonts w:asciiTheme="majorHAnsi" w:hAnsiTheme="majorHAnsi"/>
          <w:b/>
          <w:caps/>
          <w:szCs w:val="24"/>
        </w:rPr>
      </w:pPr>
    </w:p>
    <w:p w14:paraId="3F982F3D" w14:textId="6F707969" w:rsidR="009D2677" w:rsidRPr="0087305F" w:rsidRDefault="009D2677" w:rsidP="009D2677">
      <w:pPr>
        <w:pStyle w:val="BodyText"/>
        <w:rPr>
          <w:rFonts w:asciiTheme="majorHAnsi" w:hAnsiTheme="majorHAnsi"/>
          <w:b/>
          <w:caps/>
          <w:color w:val="910D28" w:themeColor="accent1"/>
          <w:szCs w:val="24"/>
        </w:rPr>
      </w:pPr>
      <w:r w:rsidRPr="0087305F">
        <w:rPr>
          <w:rFonts w:asciiTheme="majorHAnsi" w:hAnsiTheme="majorHAnsi"/>
          <w:b/>
          <w:caps/>
          <w:color w:val="910D28" w:themeColor="accent1"/>
          <w:szCs w:val="24"/>
        </w:rPr>
        <w:t xml:space="preserve">II. </w:t>
      </w:r>
      <w:r w:rsidR="00D6564D">
        <w:rPr>
          <w:rFonts w:asciiTheme="majorHAnsi" w:hAnsiTheme="majorHAnsi"/>
          <w:b/>
          <w:caps/>
          <w:color w:val="910D28" w:themeColor="accent1"/>
          <w:szCs w:val="24"/>
        </w:rPr>
        <w:t>texture poetry format</w:t>
      </w:r>
      <w:r w:rsidR="000C6CA9">
        <w:rPr>
          <w:rFonts w:asciiTheme="majorHAnsi" w:hAnsiTheme="majorHAnsi"/>
          <w:b/>
          <w:caps/>
          <w:color w:val="910D28" w:themeColor="accent1"/>
          <w:szCs w:val="24"/>
        </w:rPr>
        <w:t>*</w:t>
      </w:r>
    </w:p>
    <w:p w14:paraId="2B0A87BE" w14:textId="52F13E07" w:rsidR="009A78B7" w:rsidRDefault="00D6564D" w:rsidP="000C6CA9">
      <w:pPr>
        <w:pStyle w:val="BodyText"/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Use the format </w:t>
      </w:r>
      <w:r w:rsidR="000C6CA9">
        <w:rPr>
          <w:rFonts w:asciiTheme="majorHAnsi" w:hAnsiTheme="majorHAnsi"/>
          <w:szCs w:val="24"/>
        </w:rPr>
        <w:t>below to compose your poem on a separate piece of paper.</w:t>
      </w:r>
    </w:p>
    <w:p w14:paraId="606E2E78" w14:textId="04005789" w:rsidR="00D6564D" w:rsidRDefault="000C6CA9" w:rsidP="000C6CA9">
      <w:pPr>
        <w:pStyle w:val="BodyText"/>
        <w:spacing w:after="0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>*</w:t>
      </w:r>
      <w:r w:rsidR="00D6564D" w:rsidRPr="000C6CA9">
        <w:rPr>
          <w:rFonts w:asciiTheme="majorHAnsi" w:hAnsiTheme="majorHAnsi"/>
          <w:sz w:val="20"/>
          <w:szCs w:val="24"/>
        </w:rPr>
        <w:t xml:space="preserve">Adapted from Zain </w:t>
      </w:r>
      <w:proofErr w:type="spellStart"/>
      <w:r w:rsidR="00D6564D" w:rsidRPr="000C6CA9">
        <w:rPr>
          <w:rFonts w:asciiTheme="majorHAnsi" w:hAnsiTheme="majorHAnsi"/>
          <w:sz w:val="20"/>
          <w:szCs w:val="24"/>
        </w:rPr>
        <w:t>Sanburn</w:t>
      </w:r>
      <w:proofErr w:type="spellEnd"/>
      <w:r w:rsidR="00D6564D" w:rsidRPr="000C6CA9">
        <w:rPr>
          <w:rFonts w:asciiTheme="majorHAnsi" w:hAnsiTheme="majorHAnsi"/>
          <w:sz w:val="20"/>
          <w:szCs w:val="24"/>
        </w:rPr>
        <w:t xml:space="preserve"> (</w:t>
      </w:r>
      <w:hyperlink r:id="rId7" w:history="1">
        <w:r w:rsidRPr="0013325C">
          <w:rPr>
            <w:rStyle w:val="Hyperlink"/>
            <w:rFonts w:asciiTheme="majorHAnsi" w:hAnsiTheme="majorHAnsi"/>
            <w:sz w:val="20"/>
            <w:szCs w:val="24"/>
          </w:rPr>
          <w:t>http://slideplayer.com/slide/2812262/</w:t>
        </w:r>
      </w:hyperlink>
      <w:r w:rsidR="00D6564D" w:rsidRPr="000C6CA9">
        <w:rPr>
          <w:rFonts w:asciiTheme="majorHAnsi" w:hAnsiTheme="majorHAnsi"/>
          <w:sz w:val="20"/>
          <w:szCs w:val="24"/>
        </w:rPr>
        <w:t>)</w:t>
      </w:r>
    </w:p>
    <w:p w14:paraId="06110C5C" w14:textId="77777777" w:rsidR="000C6CA9" w:rsidRPr="000C6CA9" w:rsidRDefault="000C6CA9" w:rsidP="000C6CA9">
      <w:pPr>
        <w:pStyle w:val="BodyText"/>
        <w:spacing w:after="0"/>
        <w:rPr>
          <w:rFonts w:asciiTheme="majorHAnsi" w:hAnsiTheme="majorHAnsi"/>
          <w:sz w:val="20"/>
          <w:szCs w:val="24"/>
        </w:rPr>
      </w:pPr>
    </w:p>
    <w:p w14:paraId="6E2801E6" w14:textId="6FE22BA3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First it is. . .</w:t>
      </w:r>
    </w:p>
    <w:p w14:paraId="2350DAAF" w14:textId="693404DC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And then it is like. . .</w:t>
      </w:r>
    </w:p>
    <w:p w14:paraId="52B0F1AB" w14:textId="48A80D15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And then it is like. . .</w:t>
      </w:r>
    </w:p>
    <w:p w14:paraId="0BAB60AA" w14:textId="22C36934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And now it becomes. . .</w:t>
      </w:r>
    </w:p>
    <w:p w14:paraId="720AC8BA" w14:textId="671B71D0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And now it is. . .</w:t>
      </w:r>
    </w:p>
    <w:p w14:paraId="3DA7BD71" w14:textId="0C4BE301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>And now it is. . .</w:t>
      </w:r>
    </w:p>
    <w:p w14:paraId="22EA29A2" w14:textId="565044D9" w:rsidR="00D6564D" w:rsidRPr="000C6CA9" w:rsidRDefault="00D6564D" w:rsidP="00D6564D">
      <w:pPr>
        <w:pStyle w:val="BodyText"/>
        <w:rPr>
          <w:rFonts w:asciiTheme="majorHAnsi" w:hAnsiTheme="majorHAnsi"/>
          <w:b/>
          <w:szCs w:val="24"/>
        </w:rPr>
      </w:pPr>
      <w:r w:rsidRPr="000C6CA9">
        <w:rPr>
          <w:rFonts w:asciiTheme="majorHAnsi" w:hAnsiTheme="majorHAnsi"/>
          <w:b/>
          <w:szCs w:val="24"/>
        </w:rPr>
        <w:t xml:space="preserve">And now I </w:t>
      </w:r>
      <w:proofErr w:type="gramStart"/>
      <w:r w:rsidRPr="000C6CA9">
        <w:rPr>
          <w:rFonts w:asciiTheme="majorHAnsi" w:hAnsiTheme="majorHAnsi"/>
          <w:b/>
          <w:szCs w:val="24"/>
        </w:rPr>
        <w:t>feel.</w:t>
      </w:r>
      <w:proofErr w:type="gramEnd"/>
      <w:r w:rsidRPr="000C6CA9">
        <w:rPr>
          <w:rFonts w:asciiTheme="majorHAnsi" w:hAnsiTheme="majorHAnsi"/>
          <w:b/>
          <w:szCs w:val="24"/>
        </w:rPr>
        <w:t xml:space="preserve"> . . like. . .</w:t>
      </w:r>
    </w:p>
    <w:p w14:paraId="609FBFD2" w14:textId="0EEC342E" w:rsidR="005F641A" w:rsidRPr="009D2677" w:rsidRDefault="009D2677" w:rsidP="009D2677">
      <w:pPr>
        <w:spacing w:after="160" w:line="259" w:lineRule="auto"/>
        <w:rPr>
          <w:b/>
          <w:bCs/>
          <w:caps/>
          <w:szCs w:val="24"/>
        </w:rPr>
      </w:pPr>
      <w:r w:rsidRPr="009D2677">
        <w:rPr>
          <w:b/>
          <w:bCs/>
          <w:caps/>
          <w:szCs w:val="24"/>
        </w:rPr>
        <w:lastRenderedPageBreak/>
        <w:t>III.</w:t>
      </w:r>
      <w:r w:rsidR="00325385" w:rsidRPr="009D2677">
        <w:rPr>
          <w:b/>
          <w:bCs/>
          <w:caps/>
          <w:szCs w:val="24"/>
        </w:rPr>
        <w:t xml:space="preserve"> </w:t>
      </w:r>
      <w:r w:rsidR="00325385" w:rsidRPr="0087305F">
        <w:rPr>
          <w:b/>
          <w:bCs/>
          <w:caps/>
          <w:color w:val="910D28" w:themeColor="accent1"/>
          <w:szCs w:val="24"/>
        </w:rPr>
        <w:t>R</w:t>
      </w:r>
      <w:bookmarkStart w:id="0" w:name="_GoBack"/>
      <w:bookmarkEnd w:id="0"/>
      <w:r w:rsidR="00325385" w:rsidRPr="0087305F">
        <w:rPr>
          <w:b/>
          <w:bCs/>
          <w:caps/>
          <w:color w:val="910D28" w:themeColor="accent1"/>
          <w:szCs w:val="24"/>
        </w:rPr>
        <w:t>ubric</w:t>
      </w:r>
      <w:r w:rsidR="00325385" w:rsidRPr="009D2677">
        <w:rPr>
          <w:b/>
          <w:bCs/>
          <w:caps/>
          <w:szCs w:val="24"/>
        </w:rPr>
        <w:t>:</w:t>
      </w:r>
    </w:p>
    <w:tbl>
      <w:tblPr>
        <w:tblStyle w:val="TableGrid"/>
        <w:tblpPr w:leftFromText="180" w:rightFromText="180" w:vertAnchor="page" w:horzAnchor="margin" w:tblpY="1885"/>
        <w:tblW w:w="9914" w:type="dxa"/>
        <w:tblLook w:val="04A0" w:firstRow="1" w:lastRow="0" w:firstColumn="1" w:lastColumn="0" w:noHBand="0" w:noVBand="1"/>
      </w:tblPr>
      <w:tblGrid>
        <w:gridCol w:w="3093"/>
        <w:gridCol w:w="2140"/>
        <w:gridCol w:w="2420"/>
        <w:gridCol w:w="2261"/>
      </w:tblGrid>
      <w:tr w:rsidR="000C6CA9" w:rsidRPr="009D2677" w14:paraId="1261CF0C" w14:textId="77777777" w:rsidTr="000C6CA9">
        <w:trPr>
          <w:trHeight w:val="453"/>
        </w:trPr>
        <w:tc>
          <w:tcPr>
            <w:tcW w:w="3093" w:type="dxa"/>
          </w:tcPr>
          <w:p w14:paraId="423EC85D" w14:textId="77777777" w:rsidR="000C6CA9" w:rsidRPr="009D2677" w:rsidRDefault="000C6CA9" w:rsidP="000C6CA9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Details</w:t>
            </w:r>
          </w:p>
        </w:tc>
        <w:tc>
          <w:tcPr>
            <w:tcW w:w="2140" w:type="dxa"/>
          </w:tcPr>
          <w:p w14:paraId="7D997BD0" w14:textId="77777777" w:rsidR="000C6CA9" w:rsidRPr="009D2677" w:rsidRDefault="000C6CA9" w:rsidP="000C6CA9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Below Target</w:t>
            </w:r>
          </w:p>
        </w:tc>
        <w:tc>
          <w:tcPr>
            <w:tcW w:w="2420" w:type="dxa"/>
          </w:tcPr>
          <w:p w14:paraId="042FC736" w14:textId="77777777" w:rsidR="000C6CA9" w:rsidRPr="009D2677" w:rsidRDefault="000C6CA9" w:rsidP="000C6CA9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Targeted Goal</w:t>
            </w:r>
          </w:p>
        </w:tc>
        <w:tc>
          <w:tcPr>
            <w:tcW w:w="2261" w:type="dxa"/>
          </w:tcPr>
          <w:p w14:paraId="37FA24C8" w14:textId="77777777" w:rsidR="000C6CA9" w:rsidRPr="009D2677" w:rsidRDefault="000C6CA9" w:rsidP="000C6CA9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Above Target</w:t>
            </w:r>
          </w:p>
        </w:tc>
      </w:tr>
      <w:tr w:rsidR="000C6CA9" w:rsidRPr="009D2677" w14:paraId="626ED9E4" w14:textId="77777777" w:rsidTr="000C6CA9">
        <w:trPr>
          <w:trHeight w:val="2251"/>
        </w:trPr>
        <w:tc>
          <w:tcPr>
            <w:tcW w:w="3093" w:type="dxa"/>
          </w:tcPr>
          <w:p w14:paraId="4D50B049" w14:textId="3A8E256B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Characterization of novel’s </w:t>
            </w:r>
            <w:r w:rsidRPr="009D2677">
              <w:rPr>
                <w:b/>
                <w:sz w:val="25"/>
                <w:szCs w:val="25"/>
              </w:rPr>
              <w:t>character</w:t>
            </w:r>
          </w:p>
          <w:p w14:paraId="2B87D1D0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</w:p>
          <w:p w14:paraId="1488E49E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140" w:type="dxa"/>
          </w:tcPr>
          <w:p w14:paraId="62B742E2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420" w:type="dxa"/>
          </w:tcPr>
          <w:p w14:paraId="2B8DCEDD" w14:textId="67E273B0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-Without revealing the character’s name, s</w:t>
            </w:r>
            <w:r w:rsidRPr="009D2677">
              <w:rPr>
                <w:sz w:val="25"/>
                <w:szCs w:val="25"/>
              </w:rPr>
              <w:t>hows careful considerati</w:t>
            </w:r>
            <w:r>
              <w:rPr>
                <w:sz w:val="25"/>
                <w:szCs w:val="25"/>
              </w:rPr>
              <w:t>on of the aspects of character</w:t>
            </w:r>
          </w:p>
        </w:tc>
        <w:tc>
          <w:tcPr>
            <w:tcW w:w="2261" w:type="dxa"/>
          </w:tcPr>
          <w:p w14:paraId="7A45CA4D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</w:tr>
      <w:tr w:rsidR="000C6CA9" w:rsidRPr="009D2677" w14:paraId="5522191B" w14:textId="77777777" w:rsidTr="000C6CA9">
        <w:trPr>
          <w:trHeight w:val="1951"/>
        </w:trPr>
        <w:tc>
          <w:tcPr>
            <w:tcW w:w="3093" w:type="dxa"/>
          </w:tcPr>
          <w:p w14:paraId="51A9EBA6" w14:textId="35462A46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Description of character’s associated object</w:t>
            </w:r>
          </w:p>
          <w:p w14:paraId="7EC227C0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</w:p>
          <w:p w14:paraId="797BF8E4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140" w:type="dxa"/>
          </w:tcPr>
          <w:p w14:paraId="240844AE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420" w:type="dxa"/>
          </w:tcPr>
          <w:p w14:paraId="2734DD3E" w14:textId="77777777" w:rsidR="000C6CA9" w:rsidRDefault="000C6CA9" w:rsidP="000C6CA9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-Without revealing the name of the object, shows careful attention to describing the object</w:t>
            </w:r>
          </w:p>
          <w:p w14:paraId="6C3F98CE" w14:textId="4C6F6CAC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261" w:type="dxa"/>
          </w:tcPr>
          <w:p w14:paraId="5ED60F9E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</w:tr>
      <w:tr w:rsidR="000C6CA9" w:rsidRPr="009D2677" w14:paraId="3E8FC1B2" w14:textId="77777777" w:rsidTr="000C6CA9">
        <w:trPr>
          <w:trHeight w:val="2889"/>
        </w:trPr>
        <w:tc>
          <w:tcPr>
            <w:tcW w:w="3093" w:type="dxa"/>
          </w:tcPr>
          <w:p w14:paraId="182A128D" w14:textId="5BA4A981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Relationship between character and object</w:t>
            </w:r>
          </w:p>
          <w:p w14:paraId="21167AB9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</w:p>
          <w:p w14:paraId="766EDA54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  <w:p w14:paraId="15BAC187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</w:p>
        </w:tc>
        <w:tc>
          <w:tcPr>
            <w:tcW w:w="2140" w:type="dxa"/>
          </w:tcPr>
          <w:p w14:paraId="389F1902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420" w:type="dxa"/>
          </w:tcPr>
          <w:p w14:paraId="4A8F27B6" w14:textId="7D541FA3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-The relationship between the object and the character is shown.  Particularly, the impact of the feeling of the object reveals aspects of the character’s feelings</w:t>
            </w:r>
          </w:p>
        </w:tc>
        <w:tc>
          <w:tcPr>
            <w:tcW w:w="2261" w:type="dxa"/>
          </w:tcPr>
          <w:p w14:paraId="70F33D9E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</w:tr>
      <w:tr w:rsidR="000C6CA9" w:rsidRPr="009D2677" w14:paraId="07E0D8A5" w14:textId="77777777" w:rsidTr="000C6CA9">
        <w:trPr>
          <w:trHeight w:val="1332"/>
        </w:trPr>
        <w:tc>
          <w:tcPr>
            <w:tcW w:w="3093" w:type="dxa"/>
          </w:tcPr>
          <w:p w14:paraId="2C06A7B3" w14:textId="465D1683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Descriptive language</w:t>
            </w:r>
          </w:p>
          <w:p w14:paraId="165C564C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</w:p>
          <w:p w14:paraId="6F675409" w14:textId="77777777" w:rsidR="000C6CA9" w:rsidRPr="009D2677" w:rsidRDefault="000C6CA9" w:rsidP="000C6CA9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140" w:type="dxa"/>
          </w:tcPr>
          <w:p w14:paraId="6A0FC079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420" w:type="dxa"/>
          </w:tcPr>
          <w:p w14:paraId="1F4EA5A1" w14:textId="77777777" w:rsidR="000C6CA9" w:rsidRDefault="000C6CA9" w:rsidP="000C6CA9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-In each line, rich figurative language used to describe the texture of the object is used with precision and for impact</w:t>
            </w:r>
          </w:p>
          <w:p w14:paraId="7957CEAD" w14:textId="7E64BC20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261" w:type="dxa"/>
          </w:tcPr>
          <w:p w14:paraId="38A0B231" w14:textId="77777777" w:rsidR="000C6CA9" w:rsidRPr="009D2677" w:rsidRDefault="000C6CA9" w:rsidP="000C6CA9">
            <w:pPr>
              <w:pStyle w:val="BodyText"/>
              <w:rPr>
                <w:sz w:val="25"/>
                <w:szCs w:val="25"/>
              </w:rPr>
            </w:pPr>
          </w:p>
        </w:tc>
      </w:tr>
      <w:tr w:rsidR="000C6CA9" w:rsidRPr="009D2677" w14:paraId="5D691DB1" w14:textId="77777777" w:rsidTr="000C6CA9">
        <w:trPr>
          <w:trHeight w:val="913"/>
        </w:trPr>
        <w:tc>
          <w:tcPr>
            <w:tcW w:w="9914" w:type="dxa"/>
            <w:gridSpan w:val="4"/>
          </w:tcPr>
          <w:p w14:paraId="57E3F96C" w14:textId="77777777" w:rsidR="000C6CA9" w:rsidRPr="009D2677" w:rsidRDefault="000C6CA9" w:rsidP="000C6CA9">
            <w:pPr>
              <w:pStyle w:val="BodyText"/>
              <w:rPr>
                <w:b/>
                <w:bCs/>
                <w:caps/>
                <w:sz w:val="25"/>
                <w:szCs w:val="25"/>
              </w:rPr>
            </w:pPr>
          </w:p>
          <w:p w14:paraId="5FE48903" w14:textId="77777777" w:rsidR="000C6CA9" w:rsidRPr="009D2677" w:rsidRDefault="000C6CA9" w:rsidP="000C6CA9">
            <w:pPr>
              <w:pStyle w:val="BodyText"/>
              <w:rPr>
                <w:b/>
                <w:bCs/>
                <w:caps/>
                <w:sz w:val="25"/>
                <w:szCs w:val="25"/>
              </w:rPr>
            </w:pPr>
            <w:r w:rsidRPr="009D2677">
              <w:rPr>
                <w:b/>
                <w:bCs/>
                <w:caps/>
                <w:sz w:val="25"/>
                <w:szCs w:val="25"/>
              </w:rPr>
              <w:t xml:space="preserve">Total: </w:t>
            </w:r>
            <w:r w:rsidRPr="009D2677">
              <w:rPr>
                <w:b/>
                <w:sz w:val="25"/>
                <w:szCs w:val="25"/>
              </w:rPr>
              <w:t>_______/100</w:t>
            </w:r>
          </w:p>
        </w:tc>
      </w:tr>
    </w:tbl>
    <w:p w14:paraId="59F54D35" w14:textId="03FE3F9D" w:rsidR="0053328A" w:rsidRPr="0053328A" w:rsidRDefault="0053328A" w:rsidP="000C6CA9">
      <w:pPr>
        <w:pStyle w:val="Citation"/>
      </w:pPr>
    </w:p>
    <w:sectPr w:rsidR="0053328A" w:rsidRPr="0053328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28597" w14:textId="77777777" w:rsidR="00712C1A" w:rsidRDefault="00712C1A" w:rsidP="00293785">
      <w:pPr>
        <w:spacing w:after="0" w:line="240" w:lineRule="auto"/>
      </w:pPr>
      <w:r>
        <w:separator/>
      </w:r>
    </w:p>
  </w:endnote>
  <w:endnote w:type="continuationSeparator" w:id="0">
    <w:p w14:paraId="1D1D8D0F" w14:textId="77777777" w:rsidR="00712C1A" w:rsidRDefault="00712C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2DFE" w14:textId="77777777" w:rsidR="00E94F2D" w:rsidRDefault="00E94F2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47D569DE">
              <wp:simplePos x="0" y="0"/>
              <wp:positionH relativeFrom="column">
                <wp:posOffset>1143000</wp:posOffset>
              </wp:positionH>
              <wp:positionV relativeFrom="paragraph">
                <wp:posOffset>-258445</wp:posOffset>
              </wp:positionV>
              <wp:extent cx="4000500" cy="5613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18E40A68" w:rsidR="00E94F2D" w:rsidRDefault="00E94F2D" w:rsidP="00AC349E">
                          <w:pPr>
                            <w:pStyle w:val="LessonFooter"/>
                          </w:pPr>
                          <w:r>
                            <w:t>The great gatsby and the sense of touch</w:t>
                          </w:r>
                        </w:p>
                        <w:p w14:paraId="00951BCE" w14:textId="77777777" w:rsidR="00E94F2D" w:rsidRDefault="00E94F2D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35pt;width:31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" filled="f" stroked="f">
              <v:textbox>
                <w:txbxContent>
                  <w:p w14:paraId="2690157D" w14:textId="18E40A68" w:rsidR="00E94F2D" w:rsidRDefault="00E94F2D" w:rsidP="00AC349E">
                    <w:pPr>
                      <w:pStyle w:val="LessonFooter"/>
                    </w:pPr>
                    <w:r>
                      <w:t>The great gatsby and the sense of touch</w:t>
                    </w:r>
                  </w:p>
                  <w:p w14:paraId="00951BCE" w14:textId="77777777" w:rsidR="00E94F2D" w:rsidRDefault="00E94F2D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6AAA437" wp14:editId="6B6AA5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57477" w14:textId="77777777" w:rsidR="00712C1A" w:rsidRDefault="00712C1A" w:rsidP="00293785">
      <w:pPr>
        <w:spacing w:after="0" w:line="240" w:lineRule="auto"/>
      </w:pPr>
      <w:r>
        <w:separator/>
      </w:r>
    </w:p>
  </w:footnote>
  <w:footnote w:type="continuationSeparator" w:id="0">
    <w:p w14:paraId="1B5101A9" w14:textId="77777777" w:rsidR="00712C1A" w:rsidRDefault="00712C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959"/>
    <w:multiLevelType w:val="hybridMultilevel"/>
    <w:tmpl w:val="779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0F"/>
    <w:multiLevelType w:val="hybridMultilevel"/>
    <w:tmpl w:val="48BCC2F0"/>
    <w:lvl w:ilvl="0" w:tplc="2A020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99B"/>
    <w:multiLevelType w:val="hybridMultilevel"/>
    <w:tmpl w:val="A18C22E6"/>
    <w:lvl w:ilvl="0" w:tplc="03B46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2E48"/>
    <w:multiLevelType w:val="hybridMultilevel"/>
    <w:tmpl w:val="F54A9F9A"/>
    <w:lvl w:ilvl="0" w:tplc="2244D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2964"/>
    <w:multiLevelType w:val="hybridMultilevel"/>
    <w:tmpl w:val="809C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0933"/>
    <w:multiLevelType w:val="hybridMultilevel"/>
    <w:tmpl w:val="185A90F6"/>
    <w:lvl w:ilvl="0" w:tplc="7EE6DD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8CF"/>
    <w:multiLevelType w:val="hybridMultilevel"/>
    <w:tmpl w:val="870417BE"/>
    <w:lvl w:ilvl="0" w:tplc="1952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40A3"/>
    <w:multiLevelType w:val="hybridMultilevel"/>
    <w:tmpl w:val="B83A2CAA"/>
    <w:lvl w:ilvl="0" w:tplc="047C6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3F2E"/>
    <w:multiLevelType w:val="hybridMultilevel"/>
    <w:tmpl w:val="3C5ACE72"/>
    <w:lvl w:ilvl="0" w:tplc="1EC4B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51AD"/>
    <w:multiLevelType w:val="hybridMultilevel"/>
    <w:tmpl w:val="328A3C72"/>
    <w:lvl w:ilvl="0" w:tplc="31A29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B8"/>
    <w:rsid w:val="00051B0B"/>
    <w:rsid w:val="0005619A"/>
    <w:rsid w:val="000C6CA9"/>
    <w:rsid w:val="0011259B"/>
    <w:rsid w:val="00116FDD"/>
    <w:rsid w:val="001D4DF2"/>
    <w:rsid w:val="001F125D"/>
    <w:rsid w:val="00293785"/>
    <w:rsid w:val="002949CA"/>
    <w:rsid w:val="002C0879"/>
    <w:rsid w:val="002D4109"/>
    <w:rsid w:val="00325385"/>
    <w:rsid w:val="00344424"/>
    <w:rsid w:val="00357F88"/>
    <w:rsid w:val="00371F4C"/>
    <w:rsid w:val="003B70B8"/>
    <w:rsid w:val="00451EC9"/>
    <w:rsid w:val="005078B4"/>
    <w:rsid w:val="0053328A"/>
    <w:rsid w:val="00540FC6"/>
    <w:rsid w:val="005F641A"/>
    <w:rsid w:val="00656940"/>
    <w:rsid w:val="00663BE2"/>
    <w:rsid w:val="00686DAB"/>
    <w:rsid w:val="00712C1A"/>
    <w:rsid w:val="00721EA4"/>
    <w:rsid w:val="00775BB8"/>
    <w:rsid w:val="007B055F"/>
    <w:rsid w:val="007B60B5"/>
    <w:rsid w:val="0087305F"/>
    <w:rsid w:val="00875A45"/>
    <w:rsid w:val="0088678C"/>
    <w:rsid w:val="00896A24"/>
    <w:rsid w:val="008F2DCD"/>
    <w:rsid w:val="0090452C"/>
    <w:rsid w:val="00913172"/>
    <w:rsid w:val="00950313"/>
    <w:rsid w:val="009A78B7"/>
    <w:rsid w:val="009D2677"/>
    <w:rsid w:val="009F72C7"/>
    <w:rsid w:val="00A101E8"/>
    <w:rsid w:val="00A74E0F"/>
    <w:rsid w:val="00AC349E"/>
    <w:rsid w:val="00B427EB"/>
    <w:rsid w:val="00B67722"/>
    <w:rsid w:val="00B87B66"/>
    <w:rsid w:val="00B92DBF"/>
    <w:rsid w:val="00BD119F"/>
    <w:rsid w:val="00C6640B"/>
    <w:rsid w:val="00CC4F77"/>
    <w:rsid w:val="00D6564D"/>
    <w:rsid w:val="00E636B3"/>
    <w:rsid w:val="00E76A29"/>
    <w:rsid w:val="00E94F2D"/>
    <w:rsid w:val="00ED24C8"/>
    <w:rsid w:val="00ED738D"/>
    <w:rsid w:val="00E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lideplayer.com/slide/28122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Jane Fisher</cp:lastModifiedBy>
  <cp:revision>3</cp:revision>
  <cp:lastPrinted>2016-11-15T17:06:00Z</cp:lastPrinted>
  <dcterms:created xsi:type="dcterms:W3CDTF">2016-11-27T22:09:00Z</dcterms:created>
  <dcterms:modified xsi:type="dcterms:W3CDTF">2016-11-27T23:05:00Z</dcterms:modified>
</cp:coreProperties>
</file>