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8693" w14:textId="77777777" w:rsidR="000734DF" w:rsidRPr="00776E88" w:rsidRDefault="000734DF">
      <w:pPr>
        <w:pStyle w:val="BodyA"/>
        <w:jc w:val="center"/>
        <w:rPr>
          <w:rFonts w:ascii="American Typewriter" w:hAnsi="American Typewriter"/>
          <w:sz w:val="16"/>
          <w:szCs w:val="16"/>
        </w:rPr>
      </w:pPr>
    </w:p>
    <w:p w14:paraId="08524529" w14:textId="77777777" w:rsidR="000734DF" w:rsidRDefault="000734DF" w:rsidP="000734DF">
      <w:pPr>
        <w:pStyle w:val="BodyA"/>
        <w:rPr>
          <w:rFonts w:ascii="American Typewriter" w:hAnsi="American Typewriter"/>
          <w:sz w:val="100"/>
          <w:szCs w:val="100"/>
        </w:rPr>
      </w:pPr>
    </w:p>
    <w:p w14:paraId="798D4D6F" w14:textId="33414E4F" w:rsidR="004A7757" w:rsidRDefault="000734DF" w:rsidP="000734DF">
      <w:pPr>
        <w:pStyle w:val="BodyA"/>
        <w:jc w:val="center"/>
        <w:rPr>
          <w:rFonts w:asciiTheme="majorHAnsi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hAnsiTheme="majorHAnsi" w:cstheme="majorHAnsi"/>
          <w:color w:val="910D28" w:themeColor="accent5"/>
          <w:sz w:val="226"/>
          <w:szCs w:val="226"/>
        </w:rPr>
        <w:t>Balance</w:t>
      </w:r>
    </w:p>
    <w:p w14:paraId="008950C9" w14:textId="5A6F711E" w:rsidR="000734DF" w:rsidRPr="000734DF" w:rsidRDefault="000734DF" w:rsidP="000734DF">
      <w:pPr>
        <w:pStyle w:val="BodyA"/>
        <w:jc w:val="center"/>
        <w:rPr>
          <w:rFonts w:asciiTheme="majorHAnsi" w:hAnsiTheme="majorHAnsi" w:cstheme="majorHAnsi"/>
          <w:sz w:val="96"/>
          <w:szCs w:val="96"/>
        </w:rPr>
      </w:pPr>
      <w:r w:rsidRPr="000734DF">
        <w:rPr>
          <w:rFonts w:asciiTheme="majorHAnsi" w:hAnsiTheme="majorHAnsi" w:cstheme="majorHAnsi"/>
          <w:sz w:val="96"/>
          <w:szCs w:val="96"/>
        </w:rPr>
        <w:t>Symmetry or visual weight in the composition of a piece of art</w:t>
      </w:r>
    </w:p>
    <w:p w14:paraId="6EABE7C4" w14:textId="68BE0104" w:rsidR="004A7757" w:rsidRPr="00776E88" w:rsidRDefault="004A7757" w:rsidP="000734DF">
      <w:pPr>
        <w:pStyle w:val="BodyA"/>
        <w:rPr>
          <w:rFonts w:asciiTheme="majorHAnsi" w:eastAsia="American Typewriter" w:hAnsiTheme="majorHAnsi" w:cstheme="majorHAnsi"/>
          <w:sz w:val="144"/>
          <w:szCs w:val="144"/>
        </w:rPr>
      </w:pPr>
    </w:p>
    <w:p w14:paraId="34A9B244" w14:textId="77777777" w:rsidR="00776E88" w:rsidRPr="00776E88" w:rsidRDefault="00776E88" w:rsidP="000734DF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144"/>
          <w:szCs w:val="144"/>
        </w:rPr>
      </w:pPr>
    </w:p>
    <w:p w14:paraId="063BA081" w14:textId="75F0DF0B" w:rsidR="000734DF" w:rsidRDefault="000734DF" w:rsidP="000734DF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226"/>
          <w:szCs w:val="226"/>
        </w:rPr>
      </w:pPr>
      <w:r>
        <w:rPr>
          <w:rFonts w:ascii="Calibri" w:eastAsia="American Typewriter" w:hAnsi="Calibri" w:cs="Calibri"/>
          <w:color w:val="910D28" w:themeColor="accent1"/>
          <w:sz w:val="226"/>
          <w:szCs w:val="226"/>
        </w:rPr>
        <w:t>Movement</w:t>
      </w:r>
    </w:p>
    <w:p w14:paraId="1283ADED" w14:textId="38478C9C" w:rsidR="000734DF" w:rsidRDefault="000734DF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  <w:r>
        <w:rPr>
          <w:rFonts w:ascii="Calibri" w:eastAsia="American Typewriter" w:hAnsi="Calibri" w:cs="Calibri"/>
          <w:sz w:val="96"/>
          <w:szCs w:val="96"/>
        </w:rPr>
        <w:t xml:space="preserve">Using line, shape, and form to create the illusion of </w:t>
      </w:r>
      <w:proofErr w:type="gramStart"/>
      <w:r>
        <w:rPr>
          <w:rFonts w:ascii="Calibri" w:eastAsia="American Typewriter" w:hAnsi="Calibri" w:cs="Calibri"/>
          <w:sz w:val="96"/>
          <w:szCs w:val="96"/>
        </w:rPr>
        <w:t>motion</w:t>
      </w:r>
      <w:proofErr w:type="gramEnd"/>
    </w:p>
    <w:p w14:paraId="18C94E1A" w14:textId="77777777" w:rsidR="00776E88" w:rsidRDefault="00776E88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</w:p>
    <w:p w14:paraId="2EFB336E" w14:textId="77777777" w:rsidR="00776E88" w:rsidRPr="000734DF" w:rsidRDefault="00776E88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</w:p>
    <w:p w14:paraId="77EC7D90" w14:textId="16BC7D4E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 w:rsidRPr="000734DF"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lastRenderedPageBreak/>
        <w:t>Emphasis/</w:t>
      </w:r>
    </w:p>
    <w:p w14:paraId="57FB2DFB" w14:textId="46E910EC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 w:rsidRPr="000734DF"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Focal Point</w:t>
      </w:r>
    </w:p>
    <w:p w14:paraId="6ED98D55" w14:textId="7F3C24E1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Elements that guide the viewer’s attention through a piece to a specific point in the work</w:t>
      </w:r>
    </w:p>
    <w:p w14:paraId="5F3F079A" w14:textId="77777777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1C804AE7" w14:textId="2165F399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Contrast</w:t>
      </w:r>
    </w:p>
    <w:p w14:paraId="258CBEC0" w14:textId="10EA606A" w:rsidR="000734DF" w:rsidRDefault="000734DF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Difference in theme, imagery, and color to strengthen the other principles of the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piece</w:t>
      </w:r>
      <w:proofErr w:type="gramEnd"/>
    </w:p>
    <w:p w14:paraId="5109B2FE" w14:textId="77777777" w:rsid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</w:p>
    <w:p w14:paraId="22D16885" w14:textId="77777777" w:rsid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</w:p>
    <w:p w14:paraId="57A550D4" w14:textId="77777777" w:rsidR="00776E88" w:rsidRP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72"/>
          <w:szCs w:val="72"/>
        </w:rPr>
      </w:pPr>
    </w:p>
    <w:p w14:paraId="2A542799" w14:textId="03B0828B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Pattern</w:t>
      </w:r>
    </w:p>
    <w:p w14:paraId="4C80E514" w14:textId="24B98789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Systematic and repetitive use of the same motif or design</w:t>
      </w:r>
    </w:p>
    <w:p w14:paraId="228F155B" w14:textId="77777777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80"/>
          <w:szCs w:val="180"/>
        </w:rPr>
      </w:pPr>
    </w:p>
    <w:p w14:paraId="70A589B4" w14:textId="77777777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60"/>
          <w:szCs w:val="160"/>
        </w:rPr>
      </w:pPr>
    </w:p>
    <w:p w14:paraId="2281565D" w14:textId="09867821" w:rsidR="000734DF" w:rsidRDefault="000734DF" w:rsidP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Rhythm</w:t>
      </w:r>
    </w:p>
    <w:p w14:paraId="116276B5" w14:textId="0AA7AEB2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Like elements, shape, colors, or patterns with intentional subtle variations</w:t>
      </w:r>
    </w:p>
    <w:p w14:paraId="42B39CF6" w14:textId="77777777" w:rsidR="000734DF" w:rsidRPr="00776E88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38AB2F02" w14:textId="79952FBB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Variety</w:t>
      </w:r>
    </w:p>
    <w:p w14:paraId="3C27D4A6" w14:textId="01C9B7C6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Using compositional elements to create tension and dissonance in a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work</w:t>
      </w:r>
      <w:proofErr w:type="gramEnd"/>
    </w:p>
    <w:p w14:paraId="615D1567" w14:textId="77777777" w:rsidR="000734DF" w:rsidRPr="00776E88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003F0FD2" w14:textId="6C186675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Unity</w:t>
      </w:r>
    </w:p>
    <w:p w14:paraId="079519A2" w14:textId="00F71179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Using compositional elements to create harmony and wholeness to a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work</w:t>
      </w:r>
      <w:proofErr w:type="gramEnd"/>
    </w:p>
    <w:sectPr w:rsidR="00776E88" w:rsidRPr="00776E88">
      <w:footerReference w:type="default" r:id="rId6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E836" w14:textId="77777777" w:rsidR="001C542E" w:rsidRDefault="001C542E">
      <w:r>
        <w:separator/>
      </w:r>
    </w:p>
  </w:endnote>
  <w:endnote w:type="continuationSeparator" w:id="0">
    <w:p w14:paraId="044671C0" w14:textId="77777777" w:rsidR="001C542E" w:rsidRDefault="001C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830A" w14:textId="2BA0F144" w:rsidR="00E24393" w:rsidRDefault="00005DEF">
    <w:pPr>
      <w:pStyle w:val="HeaderFooter"/>
    </w:pPr>
    <w:r w:rsidRPr="004C5B5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84405" wp14:editId="52085541">
              <wp:simplePos x="0" y="0"/>
              <wp:positionH relativeFrom="column">
                <wp:posOffset>4221804</wp:posOffset>
              </wp:positionH>
              <wp:positionV relativeFrom="paragraph">
                <wp:posOffset>676</wp:posOffset>
              </wp:positionV>
              <wp:extent cx="4000500" cy="276604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766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3097A" w14:textId="77193069" w:rsidR="004C5B5B" w:rsidRPr="00005DEF" w:rsidRDefault="00D11E7D" w:rsidP="004C5B5B">
                          <w:pPr>
                            <w:jc w:val="right"/>
                            <w:rPr>
                              <w:b/>
                              <w:color w:val="3E5C61" w:themeColor="text1"/>
                            </w:rPr>
                          </w:pPr>
                          <w:r w:rsidRPr="00005DEF">
                            <w:rPr>
                              <w:rFonts w:ascii="Calibri" w:hAnsi="Calibri"/>
                              <w:b/>
                              <w:color w:val="3E5C61" w:themeColor="text1"/>
                            </w:rPr>
                            <w:t>DIAMONDS, NOT JUST A GIRL’S BEST FRIEND</w:t>
                          </w:r>
                          <w:r w:rsidR="004C5B5B" w:rsidRPr="00005DEF">
                            <w:rPr>
                              <w:b/>
                              <w:color w:val="3E5C61" w:themeColor="text1"/>
                            </w:rPr>
                            <w:t xml:space="preserve"> </w:t>
                          </w:r>
                        </w:p>
                        <w:p w14:paraId="14BF8283" w14:textId="77777777" w:rsidR="004C5B5B" w:rsidRDefault="004C5B5B" w:rsidP="004C5B5B"/>
                        <w:p w14:paraId="11FE925E" w14:textId="77777777" w:rsidR="004C5B5B" w:rsidRDefault="004C5B5B" w:rsidP="004C5B5B"/>
                        <w:p w14:paraId="6E41CB28" w14:textId="77777777" w:rsidR="004C5B5B" w:rsidRDefault="004C5B5B" w:rsidP="004C5B5B">
                          <w:pPr>
                            <w:jc w:val="center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 VISUAL EXPLORATION OF THEME</w:t>
                          </w:r>
                          <w:r>
                            <w:t xml:space="preserve"> </w:t>
                          </w:r>
                        </w:p>
                        <w:p w14:paraId="6D1BA169" w14:textId="77777777" w:rsidR="004C5B5B" w:rsidRDefault="004C5B5B" w:rsidP="004C5B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844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.45pt;margin-top:.05pt;width:31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" filled="f" stroked="f">
              <v:textbox>
                <w:txbxContent>
                  <w:p w14:paraId="66F3097A" w14:textId="77193069" w:rsidR="004C5B5B" w:rsidRPr="00005DEF" w:rsidRDefault="00D11E7D" w:rsidP="004C5B5B">
                    <w:pPr>
                      <w:jc w:val="right"/>
                      <w:rPr>
                        <w:b/>
                        <w:color w:val="3E5C61" w:themeColor="text1"/>
                      </w:rPr>
                    </w:pPr>
                    <w:r w:rsidRPr="00005DEF">
                      <w:rPr>
                        <w:rFonts w:ascii="Calibri" w:hAnsi="Calibri"/>
                        <w:b/>
                        <w:color w:val="3E5C61" w:themeColor="text1"/>
                      </w:rPr>
                      <w:t>DIAMONDS, NOT JUST A GIRL’S BEST FRIEND</w:t>
                    </w:r>
                    <w:r w:rsidR="004C5B5B" w:rsidRPr="00005DEF">
                      <w:rPr>
                        <w:b/>
                        <w:color w:val="3E5C61" w:themeColor="text1"/>
                      </w:rPr>
                      <w:t xml:space="preserve"> </w:t>
                    </w:r>
                  </w:p>
                  <w:p w14:paraId="14BF8283" w14:textId="77777777" w:rsidR="004C5B5B" w:rsidRDefault="004C5B5B" w:rsidP="004C5B5B"/>
                  <w:p w14:paraId="11FE925E" w14:textId="77777777" w:rsidR="004C5B5B" w:rsidRDefault="004C5B5B" w:rsidP="004C5B5B"/>
                  <w:p w14:paraId="6E41CB28" w14:textId="77777777" w:rsidR="004C5B5B" w:rsidRDefault="004C5B5B" w:rsidP="004C5B5B">
                    <w:pPr>
                      <w:jc w:val="center"/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A VISUAL EXPLORATION OF THEME</w:t>
                    </w:r>
                    <w:r>
                      <w:t xml:space="preserve"> </w:t>
                    </w:r>
                  </w:p>
                  <w:p w14:paraId="6D1BA169" w14:textId="77777777" w:rsidR="004C5B5B" w:rsidRDefault="004C5B5B" w:rsidP="004C5B5B"/>
                </w:txbxContent>
              </v:textbox>
            </v:shape>
          </w:pict>
        </mc:Fallback>
      </mc:AlternateContent>
    </w:r>
    <w:r w:rsidR="004C5B5B" w:rsidRPr="004C5B5B">
      <w:rPr>
        <w:noProof/>
      </w:rPr>
      <w:drawing>
        <wp:anchor distT="0" distB="0" distL="114300" distR="114300" simplePos="0" relativeHeight="251659264" behindDoc="1" locked="0" layoutInCell="1" allowOverlap="1" wp14:anchorId="52F8266C" wp14:editId="23906FFA">
          <wp:simplePos x="0" y="0"/>
          <wp:positionH relativeFrom="margin">
            <wp:posOffset>4166235</wp:posOffset>
          </wp:positionH>
          <wp:positionV relativeFrom="paragraph">
            <wp:posOffset>45720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1BBC" w14:textId="77777777" w:rsidR="001C542E" w:rsidRDefault="001C542E">
      <w:r>
        <w:separator/>
      </w:r>
    </w:p>
  </w:footnote>
  <w:footnote w:type="continuationSeparator" w:id="0">
    <w:p w14:paraId="0EE794A0" w14:textId="77777777" w:rsidR="001C542E" w:rsidRDefault="001C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93"/>
    <w:rsid w:val="00005DEF"/>
    <w:rsid w:val="000734DF"/>
    <w:rsid w:val="001C542E"/>
    <w:rsid w:val="00234513"/>
    <w:rsid w:val="004A1EEB"/>
    <w:rsid w:val="004A7757"/>
    <w:rsid w:val="004C5B5B"/>
    <w:rsid w:val="00776498"/>
    <w:rsid w:val="00776E88"/>
    <w:rsid w:val="007B0784"/>
    <w:rsid w:val="00873C0C"/>
    <w:rsid w:val="00B333CD"/>
    <w:rsid w:val="00D11E7D"/>
    <w:rsid w:val="00DE6CF9"/>
    <w:rsid w:val="00E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E1E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B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Diamonds, Not Just a Girl's Best Friend</vt:lpstr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Diamonds, Not Just a Girl's Best Friend</dc:title>
  <dc:subject/>
  <dc:creator>K20 Center</dc:creator>
  <cp:keywords/>
  <dc:description/>
  <cp:lastModifiedBy>Shogren, Caitlin E.</cp:lastModifiedBy>
  <cp:revision>6</cp:revision>
  <dcterms:created xsi:type="dcterms:W3CDTF">2023-07-26T19:39:00Z</dcterms:created>
  <dcterms:modified xsi:type="dcterms:W3CDTF">2023-08-14T14:28:00Z</dcterms:modified>
  <cp:category/>
</cp:coreProperties>
</file>