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BFFB75" w14:textId="5563D40A" w:rsidR="00052678" w:rsidRPr="00B671FF" w:rsidRDefault="00B671FF">
      <w:pPr>
        <w:pStyle w:val="Title"/>
        <w:rPr>
          <w:lang w:val="es-ES_tradnl"/>
        </w:rPr>
      </w:pPr>
      <w:r w:rsidRPr="00B671FF">
        <w:rPr>
          <w:lang w:val="es-ES_tradnl"/>
        </w:rPr>
        <w:t xml:space="preserve">RESUMEN DE CONSEJO DE EDUCACIÓN DEL ESTADO DE VIRGINIA OCCIDENTAL CONTRA </w:t>
      </w:r>
      <w:r w:rsidR="00E673DB" w:rsidRPr="00B671FF">
        <w:rPr>
          <w:lang w:val="es-ES_tradnl"/>
        </w:rPr>
        <w:t>BARNETTE</w:t>
      </w:r>
    </w:p>
    <w:p w14:paraId="1D1EAFEB" w14:textId="77777777" w:rsidR="00052678" w:rsidRPr="00B671FF" w:rsidRDefault="00052678">
      <w:pPr>
        <w:spacing w:after="0"/>
        <w:jc w:val="center"/>
        <w:rPr>
          <w:rFonts w:asciiTheme="majorHAnsi" w:eastAsia="Arial" w:hAnsiTheme="majorHAnsi" w:cstheme="majorHAnsi"/>
          <w:lang w:val="es-ES_tradnl"/>
        </w:rPr>
      </w:pPr>
    </w:p>
    <w:p w14:paraId="2D03665C" w14:textId="3179C717" w:rsidR="00052678" w:rsidRPr="00B671FF" w:rsidRDefault="00B671FF" w:rsidP="00AE2878">
      <w:pPr>
        <w:spacing w:after="0"/>
        <w:ind w:firstLine="720"/>
        <w:rPr>
          <w:rFonts w:asciiTheme="majorHAnsi" w:eastAsia="Arial" w:hAnsiTheme="majorHAnsi" w:cstheme="majorHAnsi"/>
          <w:lang w:val="es-ES_tradnl"/>
        </w:rPr>
      </w:pPr>
      <w:r w:rsidRPr="00B671FF">
        <w:rPr>
          <w:rFonts w:asciiTheme="majorHAnsi" w:eastAsia="Arial" w:hAnsiTheme="majorHAnsi" w:cstheme="majorHAnsi"/>
          <w:lang w:val="es-ES_tradnl"/>
        </w:rPr>
        <w:t>E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n 1942, Marie </w:t>
      </w:r>
      <w:r w:rsidRPr="00B671FF">
        <w:rPr>
          <w:rFonts w:asciiTheme="majorHAnsi" w:eastAsia="Arial" w:hAnsiTheme="majorHAnsi" w:cstheme="majorHAnsi"/>
          <w:lang w:val="es-ES_tradnl"/>
        </w:rPr>
        <w:t>y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 </w:t>
      </w:r>
      <w:proofErr w:type="spellStart"/>
      <w:r w:rsidR="00E673DB" w:rsidRPr="00B671FF">
        <w:rPr>
          <w:rFonts w:asciiTheme="majorHAnsi" w:eastAsia="Arial" w:hAnsiTheme="majorHAnsi" w:cstheme="majorHAnsi"/>
          <w:lang w:val="es-ES_tradnl"/>
        </w:rPr>
        <w:t>Gathie</w:t>
      </w:r>
      <w:proofErr w:type="spellEnd"/>
      <w:r w:rsidR="00E673DB" w:rsidRPr="00B671FF">
        <w:rPr>
          <w:rFonts w:asciiTheme="majorHAnsi" w:eastAsia="Arial" w:hAnsiTheme="majorHAnsi" w:cstheme="majorHAnsi"/>
          <w:lang w:val="es-ES_tradnl"/>
        </w:rPr>
        <w:t xml:space="preserve"> Barnett </w:t>
      </w:r>
      <w:r w:rsidRPr="00B671FF">
        <w:rPr>
          <w:rFonts w:asciiTheme="majorHAnsi" w:eastAsia="Arial" w:hAnsiTheme="majorHAnsi" w:cstheme="majorHAnsi"/>
          <w:lang w:val="es-ES_tradnl"/>
        </w:rPr>
        <w:t xml:space="preserve">fueron expulsadas de una escuela primaria </w:t>
      </w:r>
      <w:r>
        <w:rPr>
          <w:rFonts w:asciiTheme="majorHAnsi" w:eastAsia="Arial" w:hAnsiTheme="majorHAnsi" w:cstheme="majorHAnsi"/>
          <w:lang w:val="es-ES_tradnl"/>
        </w:rPr>
        <w:t>de Virginia Occidental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. </w:t>
      </w:r>
      <w:r>
        <w:rPr>
          <w:rFonts w:asciiTheme="majorHAnsi" w:eastAsia="Arial" w:hAnsiTheme="majorHAnsi" w:cstheme="majorHAnsi"/>
          <w:lang w:val="es-ES_tradnl"/>
        </w:rPr>
        <w:t>Las dos hermanas se habían negado a saludar a la bandera estadounidense y a decir el Juramento de Lealtad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. </w:t>
      </w:r>
      <w:r w:rsidR="00154EF1">
        <w:rPr>
          <w:rFonts w:asciiTheme="majorHAnsi" w:eastAsia="Arial" w:hAnsiTheme="majorHAnsi" w:cstheme="majorHAnsi"/>
          <w:lang w:val="es-ES_tradnl"/>
        </w:rPr>
        <w:t>Su religión, los Testigos de Jehová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, </w:t>
      </w:r>
      <w:r w:rsidR="00154EF1">
        <w:rPr>
          <w:rFonts w:asciiTheme="majorHAnsi" w:eastAsia="Arial" w:hAnsiTheme="majorHAnsi" w:cstheme="majorHAnsi"/>
          <w:lang w:val="es-ES_tradnl"/>
        </w:rPr>
        <w:t>consideraba el juramento como una forma de idolatría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. </w:t>
      </w:r>
      <w:r w:rsidR="00154EF1">
        <w:rPr>
          <w:rFonts w:asciiTheme="majorHAnsi" w:eastAsia="Arial" w:hAnsiTheme="majorHAnsi" w:cstheme="majorHAnsi"/>
          <w:lang w:val="es-ES_tradnl"/>
        </w:rPr>
        <w:t xml:space="preserve">Con casi 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2,000 </w:t>
      </w:r>
      <w:r w:rsidR="00154EF1">
        <w:rPr>
          <w:rFonts w:asciiTheme="majorHAnsi" w:eastAsia="Arial" w:hAnsiTheme="majorHAnsi" w:cstheme="majorHAnsi"/>
          <w:lang w:val="es-ES_tradnl"/>
        </w:rPr>
        <w:t>e</w:t>
      </w:r>
      <w:r w:rsidR="00E673DB" w:rsidRPr="00B671FF">
        <w:rPr>
          <w:rFonts w:asciiTheme="majorHAnsi" w:eastAsia="Arial" w:hAnsiTheme="majorHAnsi" w:cstheme="majorHAnsi"/>
          <w:lang w:val="es-ES_tradnl"/>
        </w:rPr>
        <w:t>stud</w:t>
      </w:r>
      <w:r w:rsidR="00154EF1">
        <w:rPr>
          <w:rFonts w:asciiTheme="majorHAnsi" w:eastAsia="Arial" w:hAnsiTheme="majorHAnsi" w:cstheme="majorHAnsi"/>
          <w:lang w:val="es-ES_tradnl"/>
        </w:rPr>
        <w:t>iantes alrededor del país que se enfrentaban a castigos similares, los Testigos de Jehová intentaron revocar la decisión de la Corte Suprema de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 1940 </w:t>
      </w:r>
      <w:r w:rsidR="00154EF1">
        <w:rPr>
          <w:rFonts w:asciiTheme="majorHAnsi" w:eastAsia="Arial" w:hAnsiTheme="majorHAnsi" w:cstheme="majorHAnsi"/>
          <w:lang w:val="es-ES_tradnl"/>
        </w:rPr>
        <w:t>en el case de Distrito Escolar de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 </w:t>
      </w:r>
      <w:proofErr w:type="spellStart"/>
      <w:r w:rsidR="00E673DB" w:rsidRPr="00B671FF">
        <w:rPr>
          <w:rFonts w:asciiTheme="majorHAnsi" w:eastAsia="Arial" w:hAnsiTheme="majorHAnsi" w:cstheme="majorHAnsi"/>
          <w:lang w:val="es-ES_tradnl"/>
        </w:rPr>
        <w:t>Minersville</w:t>
      </w:r>
      <w:proofErr w:type="spellEnd"/>
      <w:r w:rsidR="00E673DB" w:rsidRPr="00B671FF">
        <w:rPr>
          <w:rFonts w:asciiTheme="majorHAnsi" w:eastAsia="Arial" w:hAnsiTheme="majorHAnsi" w:cstheme="majorHAnsi"/>
          <w:lang w:val="es-ES_tradnl"/>
        </w:rPr>
        <w:t xml:space="preserve"> </w:t>
      </w:r>
      <w:r w:rsidR="00154EF1">
        <w:rPr>
          <w:rFonts w:asciiTheme="majorHAnsi" w:eastAsia="Arial" w:hAnsiTheme="majorHAnsi" w:cstheme="majorHAnsi"/>
          <w:lang w:val="es-ES_tradnl"/>
        </w:rPr>
        <w:t>contra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 </w:t>
      </w:r>
      <w:proofErr w:type="spellStart"/>
      <w:r w:rsidR="00E673DB" w:rsidRPr="00B671FF">
        <w:rPr>
          <w:rFonts w:asciiTheme="majorHAnsi" w:eastAsia="Arial" w:hAnsiTheme="majorHAnsi" w:cstheme="majorHAnsi"/>
          <w:lang w:val="es-ES_tradnl"/>
        </w:rPr>
        <w:t>Gobitis</w:t>
      </w:r>
      <w:proofErr w:type="spellEnd"/>
      <w:r w:rsidR="00E673DB" w:rsidRPr="00B671FF">
        <w:rPr>
          <w:rFonts w:asciiTheme="majorHAnsi" w:eastAsia="Arial" w:hAnsiTheme="majorHAnsi" w:cstheme="majorHAnsi"/>
          <w:lang w:val="es-ES_tradnl"/>
        </w:rPr>
        <w:t xml:space="preserve">, </w:t>
      </w:r>
      <w:r w:rsidR="00154EF1">
        <w:rPr>
          <w:rFonts w:asciiTheme="majorHAnsi" w:eastAsia="Arial" w:hAnsiTheme="majorHAnsi" w:cstheme="majorHAnsi"/>
          <w:lang w:val="es-ES_tradnl"/>
        </w:rPr>
        <w:t>en la que se dictaminó que un saludo obligatorio a la bandera era constitucional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. </w:t>
      </w:r>
    </w:p>
    <w:p w14:paraId="0BB39807" w14:textId="77777777" w:rsidR="00AE2878" w:rsidRDefault="00AE2878">
      <w:pPr>
        <w:spacing w:after="0"/>
        <w:ind w:firstLine="720"/>
        <w:rPr>
          <w:rFonts w:asciiTheme="majorHAnsi" w:eastAsia="Arial" w:hAnsiTheme="majorHAnsi" w:cstheme="majorHAnsi"/>
          <w:lang w:val="es-ES_tradnl"/>
        </w:rPr>
      </w:pPr>
    </w:p>
    <w:p w14:paraId="767AA50B" w14:textId="24C94CAD" w:rsidR="00052678" w:rsidRPr="00B671FF" w:rsidRDefault="00AE2878">
      <w:pPr>
        <w:spacing w:after="0"/>
        <w:ind w:firstLine="720"/>
        <w:rPr>
          <w:rFonts w:asciiTheme="majorHAnsi" w:eastAsia="Arial" w:hAnsiTheme="majorHAnsi" w:cstheme="majorHAnsi"/>
          <w:lang w:val="es-ES_tradnl"/>
        </w:rPr>
      </w:pPr>
      <w:r>
        <w:rPr>
          <w:rFonts w:asciiTheme="majorHAnsi" w:eastAsia="Arial" w:hAnsiTheme="majorHAnsi" w:cstheme="majorHAnsi"/>
          <w:lang w:val="es-ES_tradnl"/>
        </w:rPr>
        <w:t>Al año siguiente,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 Walter Barnett (</w:t>
      </w:r>
      <w:r w:rsidR="002D28C0">
        <w:rPr>
          <w:rFonts w:asciiTheme="majorHAnsi" w:eastAsia="Arial" w:hAnsiTheme="majorHAnsi" w:cstheme="majorHAnsi"/>
          <w:lang w:val="es-ES_tradnl"/>
        </w:rPr>
        <w:t>cuyo nombre estaba mal escrito en las actas judiciales por un secretario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) </w:t>
      </w:r>
      <w:r w:rsidR="002D28C0">
        <w:rPr>
          <w:rFonts w:asciiTheme="majorHAnsi" w:eastAsia="Arial" w:hAnsiTheme="majorHAnsi" w:cstheme="majorHAnsi"/>
          <w:lang w:val="es-ES_tradnl"/>
        </w:rPr>
        <w:t>pudo llevar el caso de sus hijas ante la Corte Suprema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. </w:t>
      </w:r>
      <w:r w:rsidR="002D28C0">
        <w:rPr>
          <w:rFonts w:asciiTheme="majorHAnsi" w:eastAsia="Arial" w:hAnsiTheme="majorHAnsi" w:cstheme="majorHAnsi"/>
          <w:lang w:val="es-ES_tradnl"/>
        </w:rPr>
        <w:t>Los jueces tuvieron que reflexionar sobre la siguiente pregunta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: </w:t>
      </w:r>
      <w:r w:rsidR="002D28C0">
        <w:rPr>
          <w:rFonts w:asciiTheme="majorHAnsi" w:eastAsia="Arial" w:hAnsiTheme="majorHAnsi" w:cstheme="majorHAnsi"/>
          <w:lang w:val="es-ES_tradnl"/>
        </w:rPr>
        <w:t>Si se obliga a estudiantes a decir el Juramento de Lealtad, ¿se violan sus derechos a la libertad de expresión y de religión, consagrados en la Primera Enmienda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? </w:t>
      </w:r>
      <w:r w:rsidR="002D28C0">
        <w:rPr>
          <w:rFonts w:asciiTheme="majorHAnsi" w:eastAsia="Arial" w:hAnsiTheme="majorHAnsi" w:cstheme="majorHAnsi"/>
          <w:lang w:val="es-ES_tradnl"/>
        </w:rPr>
        <w:t>El Día de la Bandera de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 1943, </w:t>
      </w:r>
      <w:r w:rsidR="002D28C0">
        <w:rPr>
          <w:rFonts w:asciiTheme="majorHAnsi" w:eastAsia="Arial" w:hAnsiTheme="majorHAnsi" w:cstheme="majorHAnsi"/>
          <w:lang w:val="es-ES_tradnl"/>
        </w:rPr>
        <w:t>seis de los nueve jueces decidieron que el saludo obligatorio a la bandera era inconstitucional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. </w:t>
      </w:r>
      <w:r w:rsidR="002D28C0">
        <w:rPr>
          <w:rFonts w:asciiTheme="majorHAnsi" w:eastAsia="Arial" w:hAnsiTheme="majorHAnsi" w:cstheme="majorHAnsi"/>
          <w:lang w:val="es-ES_tradnl"/>
        </w:rPr>
        <w:t xml:space="preserve">Como resultado, se revocó la decisión de </w:t>
      </w:r>
      <w:proofErr w:type="spellStart"/>
      <w:r w:rsidR="002D28C0">
        <w:rPr>
          <w:rFonts w:asciiTheme="majorHAnsi" w:eastAsia="Arial" w:hAnsiTheme="majorHAnsi" w:cstheme="majorHAnsi"/>
          <w:lang w:val="es-ES_tradnl"/>
        </w:rPr>
        <w:t>Minersville</w:t>
      </w:r>
      <w:proofErr w:type="spellEnd"/>
      <w:r w:rsidR="002D28C0">
        <w:rPr>
          <w:rFonts w:asciiTheme="majorHAnsi" w:eastAsia="Arial" w:hAnsiTheme="majorHAnsi" w:cstheme="majorHAnsi"/>
          <w:lang w:val="es-ES_tradnl"/>
        </w:rPr>
        <w:t xml:space="preserve"> de tres años antes</w:t>
      </w:r>
      <w:r w:rsidR="00E673DB" w:rsidRPr="00B671FF">
        <w:rPr>
          <w:rFonts w:asciiTheme="majorHAnsi" w:eastAsia="Arial" w:hAnsiTheme="majorHAnsi" w:cstheme="majorHAnsi"/>
          <w:lang w:val="es-ES_tradnl"/>
        </w:rPr>
        <w:t>.</w:t>
      </w:r>
    </w:p>
    <w:p w14:paraId="5A1A9E17" w14:textId="77777777" w:rsidR="00052678" w:rsidRPr="00B671FF" w:rsidRDefault="00052678">
      <w:pPr>
        <w:spacing w:after="0"/>
        <w:ind w:firstLine="720"/>
        <w:rPr>
          <w:rFonts w:asciiTheme="majorHAnsi" w:eastAsia="Arial" w:hAnsiTheme="majorHAnsi" w:cstheme="majorHAnsi"/>
          <w:lang w:val="es-ES_tradnl"/>
        </w:rPr>
      </w:pPr>
    </w:p>
    <w:p w14:paraId="4A2FC560" w14:textId="2D85B61D" w:rsidR="00052678" w:rsidRPr="00B671FF" w:rsidRDefault="00715BC0">
      <w:pPr>
        <w:spacing w:after="0"/>
        <w:ind w:firstLine="720"/>
        <w:rPr>
          <w:rFonts w:asciiTheme="majorHAnsi" w:eastAsia="Arial" w:hAnsiTheme="majorHAnsi" w:cstheme="majorHAnsi"/>
          <w:lang w:val="es-ES_tradnl"/>
        </w:rPr>
      </w:pPr>
      <w:r>
        <w:rPr>
          <w:rFonts w:asciiTheme="majorHAnsi" w:eastAsia="Arial" w:hAnsiTheme="majorHAnsi" w:cstheme="majorHAnsi"/>
          <w:lang w:val="es-ES_tradnl"/>
        </w:rPr>
        <w:t xml:space="preserve">El juez </w:t>
      </w:r>
      <w:proofErr w:type="spellStart"/>
      <w:r w:rsidR="00E673DB" w:rsidRPr="00B671FF">
        <w:rPr>
          <w:rFonts w:asciiTheme="majorHAnsi" w:eastAsia="Arial" w:hAnsiTheme="majorHAnsi" w:cstheme="majorHAnsi"/>
          <w:lang w:val="es-ES_tradnl"/>
        </w:rPr>
        <w:t xml:space="preserve">Robert </w:t>
      </w:r>
      <w:proofErr w:type="spellEnd"/>
      <w:r w:rsidR="00E673DB" w:rsidRPr="00B671FF">
        <w:rPr>
          <w:rFonts w:asciiTheme="majorHAnsi" w:eastAsia="Arial" w:hAnsiTheme="majorHAnsi" w:cstheme="majorHAnsi"/>
          <w:lang w:val="es-ES_tradnl"/>
        </w:rPr>
        <w:t xml:space="preserve">H. Jackson </w:t>
      </w:r>
      <w:r>
        <w:rPr>
          <w:rFonts w:asciiTheme="majorHAnsi" w:eastAsia="Arial" w:hAnsiTheme="majorHAnsi" w:cstheme="majorHAnsi"/>
          <w:lang w:val="es-ES_tradnl"/>
        </w:rPr>
        <w:t xml:space="preserve">fue uno de los seis jueces que sostuvieron la opinión concurrente </w:t>
      </w:r>
      <w:r w:rsidR="00E673DB" w:rsidRPr="00B671FF">
        <w:rPr>
          <w:rFonts w:asciiTheme="majorHAnsi" w:eastAsia="Arial" w:hAnsiTheme="majorHAnsi" w:cstheme="majorHAnsi"/>
          <w:lang w:val="es-ES_tradnl"/>
        </w:rPr>
        <w:t>(ma</w:t>
      </w:r>
      <w:r>
        <w:rPr>
          <w:rFonts w:asciiTheme="majorHAnsi" w:eastAsia="Arial" w:hAnsiTheme="majorHAnsi" w:cstheme="majorHAnsi"/>
          <w:lang w:val="es-ES_tradnl"/>
        </w:rPr>
        <w:t>yoritaria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) </w:t>
      </w:r>
      <w:r>
        <w:rPr>
          <w:rFonts w:asciiTheme="majorHAnsi" w:eastAsia="Arial" w:hAnsiTheme="majorHAnsi" w:cstheme="majorHAnsi"/>
          <w:lang w:val="es-ES_tradnl"/>
        </w:rPr>
        <w:t>de la Corte Suprema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. </w:t>
      </w:r>
      <w:r>
        <w:rPr>
          <w:rFonts w:asciiTheme="majorHAnsi" w:eastAsia="Arial" w:hAnsiTheme="majorHAnsi" w:cstheme="majorHAnsi"/>
          <w:lang w:val="es-ES_tradnl"/>
        </w:rPr>
        <w:t>Consideraba que, según nuestra constitución, no se puede permitir que nadie en una posición de poder obligue a los ciudadanos estadounidenses a dar a conocer su patriotismo y sus creencias religiosas en un entorno público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. </w:t>
      </w:r>
      <w:r>
        <w:rPr>
          <w:rFonts w:asciiTheme="majorHAnsi" w:eastAsia="Arial" w:hAnsiTheme="majorHAnsi" w:cstheme="majorHAnsi"/>
          <w:lang w:val="es-ES_tradnl"/>
        </w:rPr>
        <w:t>Con esta resolución, las escuelas ya no podían obligar a estudiantes a decir el Juramento de Lealtad en clase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. </w:t>
      </w:r>
      <w:r>
        <w:rPr>
          <w:rFonts w:asciiTheme="majorHAnsi" w:eastAsia="Arial" w:hAnsiTheme="majorHAnsi" w:cstheme="majorHAnsi"/>
          <w:lang w:val="es-ES_tradnl"/>
        </w:rPr>
        <w:t>Sin embargo, hoy en día hay muchos estados que siguen exigiendo a los estudiantes que digan el juramento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, </w:t>
      </w:r>
      <w:r>
        <w:rPr>
          <w:rFonts w:asciiTheme="majorHAnsi" w:eastAsia="Arial" w:hAnsiTheme="majorHAnsi" w:cstheme="majorHAnsi"/>
          <w:lang w:val="es-ES_tradnl"/>
        </w:rPr>
        <w:t>pero se pueden hacer excepciones para los estudiantes que se opongan a este requisito</w:t>
      </w:r>
      <w:r w:rsidR="00E673DB" w:rsidRPr="00B671FF">
        <w:rPr>
          <w:rFonts w:asciiTheme="majorHAnsi" w:eastAsia="Arial" w:hAnsiTheme="majorHAnsi" w:cstheme="majorHAnsi"/>
          <w:lang w:val="es-ES_tradnl"/>
        </w:rPr>
        <w:t xml:space="preserve">. </w:t>
      </w:r>
    </w:p>
    <w:p w14:paraId="25B3D8BB" w14:textId="77777777" w:rsidR="00052678" w:rsidRPr="00B671FF" w:rsidRDefault="00052678">
      <w:pPr>
        <w:spacing w:after="0"/>
        <w:rPr>
          <w:rFonts w:asciiTheme="majorHAnsi" w:eastAsia="Arial" w:hAnsiTheme="majorHAnsi" w:cstheme="majorHAnsi"/>
          <w:lang w:val="es-ES_tradnl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52678" w:rsidRPr="00B671FF" w14:paraId="0FD8FA7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4423" w14:textId="218A7646" w:rsidR="00052678" w:rsidRPr="00B671FF" w:rsidRDefault="00A107B5" w:rsidP="00A107B5">
            <w:pPr>
              <w:spacing w:after="0"/>
              <w:rPr>
                <w:rFonts w:asciiTheme="majorHAnsi" w:eastAsia="Arial" w:hAnsiTheme="majorHAnsi" w:cstheme="majorHAnsi"/>
                <w:strike/>
                <w:lang w:val="es-ES_tradnl"/>
              </w:rPr>
            </w:pPr>
            <w:r>
              <w:rPr>
                <w:rFonts w:asciiTheme="majorHAnsi" w:eastAsia="Arial" w:hAnsiTheme="majorHAnsi" w:cstheme="majorHAnsi"/>
                <w:lang w:val="es-ES_tradnl"/>
              </w:rPr>
              <w:t xml:space="preserve">El juez </w:t>
            </w:r>
            <w:proofErr w:type="spellStart"/>
            <w:r w:rsidR="00E673DB" w:rsidRPr="00B671FF">
              <w:rPr>
                <w:rFonts w:asciiTheme="majorHAnsi" w:eastAsia="Arial" w:hAnsiTheme="majorHAnsi" w:cstheme="majorHAnsi"/>
                <w:lang w:val="es-ES_tradnl"/>
              </w:rPr>
              <w:t>Felix</w:t>
            </w:r>
            <w:proofErr w:type="spellEnd"/>
            <w:r w:rsidR="00E673DB" w:rsidRPr="00B671FF">
              <w:rPr>
                <w:rFonts w:asciiTheme="majorHAnsi" w:eastAsia="Arial" w:hAnsiTheme="majorHAnsi" w:cstheme="majorHAnsi"/>
                <w:lang w:val="es-ES_tradnl"/>
              </w:rPr>
              <w:t xml:space="preserve"> </w:t>
            </w:r>
            <w:proofErr w:type="spellStart"/>
            <w:r w:rsidR="00E673DB" w:rsidRPr="00B671FF">
              <w:rPr>
                <w:rFonts w:asciiTheme="majorHAnsi" w:eastAsia="Arial" w:hAnsiTheme="majorHAnsi" w:cstheme="majorHAnsi"/>
                <w:lang w:val="es-ES_tradnl"/>
              </w:rPr>
              <w:t>Frankfurter</w:t>
            </w:r>
            <w:proofErr w:type="spellEnd"/>
            <w:r w:rsidR="00E673DB" w:rsidRPr="00B671FF">
              <w:rPr>
                <w:rFonts w:asciiTheme="majorHAnsi" w:eastAsia="Arial" w:hAnsiTheme="majorHAnsi" w:cstheme="majorHAnsi"/>
                <w:lang w:val="es-ES_tradnl"/>
              </w:rPr>
              <w:t xml:space="preserve"> </w:t>
            </w:r>
            <w:r>
              <w:rPr>
                <w:rFonts w:asciiTheme="majorHAnsi" w:eastAsia="Arial" w:hAnsiTheme="majorHAnsi" w:cstheme="majorHAnsi"/>
                <w:lang w:val="es-ES_tradnl"/>
              </w:rPr>
              <w:t>fue uno de los tres que sostuvieron la opinión disidente</w:t>
            </w:r>
            <w:r w:rsidR="00E673DB" w:rsidRPr="00B671FF">
              <w:rPr>
                <w:rFonts w:asciiTheme="majorHAnsi" w:eastAsia="Arial" w:hAnsiTheme="majorHAnsi" w:cstheme="majorHAnsi"/>
                <w:lang w:val="es-ES_tradnl"/>
              </w:rPr>
              <w:t xml:space="preserve"> (</w:t>
            </w:r>
            <w:r>
              <w:rPr>
                <w:rFonts w:asciiTheme="majorHAnsi" w:eastAsia="Arial" w:hAnsiTheme="majorHAnsi" w:cstheme="majorHAnsi"/>
                <w:lang w:val="es-ES_tradnl"/>
              </w:rPr>
              <w:t>la que no está de acuerdo con la resolución mayoritaria</w:t>
            </w:r>
            <w:r w:rsidR="00E673DB" w:rsidRPr="00B671FF">
              <w:rPr>
                <w:rFonts w:asciiTheme="majorHAnsi" w:eastAsia="Arial" w:hAnsiTheme="majorHAnsi" w:cstheme="majorHAnsi"/>
                <w:lang w:val="es-ES_tradnl"/>
              </w:rPr>
              <w:t xml:space="preserve">). </w:t>
            </w:r>
            <w:r>
              <w:rPr>
                <w:rFonts w:asciiTheme="majorHAnsi" w:eastAsia="Arial" w:hAnsiTheme="majorHAnsi" w:cstheme="majorHAnsi"/>
                <w:lang w:val="es-ES_tradnl"/>
              </w:rPr>
              <w:t>En su opinión, la Constitución impide que se obligue a los ciudadanos a seguir creencias religiosas de otros, pero no debe permitir que los ciudadanos usen</w:t>
            </w:r>
            <w:r>
              <w:rPr>
                <w:rFonts w:asciiTheme="majorHAnsi" w:eastAsia="Arial" w:hAnsiTheme="majorHAnsi" w:cstheme="majorHAnsi"/>
                <w:highlight w:val="white"/>
                <w:lang w:val="es-ES_tradnl"/>
              </w:rPr>
              <w:t xml:space="preserve"> sus creencias religiosas como medio para excusarse de sus deberes cívicos</w:t>
            </w:r>
            <w:r w:rsidR="00E673DB" w:rsidRPr="00B671FF">
              <w:rPr>
                <w:rFonts w:asciiTheme="majorHAnsi" w:eastAsia="Arial" w:hAnsiTheme="majorHAnsi" w:cstheme="majorHAnsi"/>
                <w:lang w:val="es-ES_tradnl"/>
              </w:rPr>
              <w:t>.</w:t>
            </w:r>
          </w:p>
        </w:tc>
      </w:tr>
    </w:tbl>
    <w:p w14:paraId="120E45FC" w14:textId="77777777" w:rsidR="00052678" w:rsidRPr="00B671FF" w:rsidRDefault="00052678">
      <w:pPr>
        <w:rPr>
          <w:rFonts w:asciiTheme="majorHAnsi" w:hAnsiTheme="majorHAnsi" w:cstheme="majorHAnsi"/>
          <w:lang w:val="es-ES_tradnl"/>
        </w:rPr>
      </w:pPr>
    </w:p>
    <w:sectPr w:rsidR="00052678" w:rsidRPr="00B671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4248" w14:textId="77777777" w:rsidR="009643FD" w:rsidRDefault="009643FD">
      <w:pPr>
        <w:spacing w:after="0" w:line="240" w:lineRule="auto"/>
      </w:pPr>
      <w:r>
        <w:separator/>
      </w:r>
    </w:p>
  </w:endnote>
  <w:endnote w:type="continuationSeparator" w:id="0">
    <w:p w14:paraId="009C4536" w14:textId="77777777" w:rsidR="009643FD" w:rsidRDefault="0096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3E30" w14:textId="77777777" w:rsidR="00B671FF" w:rsidRDefault="00B67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1BEA" w14:textId="77777777" w:rsidR="00052678" w:rsidRDefault="00E673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A12EBB1" wp14:editId="62E8A98F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2BDBF00" wp14:editId="145513A2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EDCE9" w14:textId="77777777" w:rsidR="00052678" w:rsidRDefault="00E673D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WHAT WE STAND FOR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BDBF00" 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1EDEDCE9" w14:textId="77777777" w:rsidR="00052678" w:rsidRDefault="00E673D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WHAT WE STAND FOR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97DE" w14:textId="77777777" w:rsidR="00B671FF" w:rsidRDefault="00B67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2CEF" w14:textId="77777777" w:rsidR="009643FD" w:rsidRDefault="009643FD">
      <w:pPr>
        <w:spacing w:after="0" w:line="240" w:lineRule="auto"/>
      </w:pPr>
      <w:r>
        <w:separator/>
      </w:r>
    </w:p>
  </w:footnote>
  <w:footnote w:type="continuationSeparator" w:id="0">
    <w:p w14:paraId="1105B33E" w14:textId="77777777" w:rsidR="009643FD" w:rsidRDefault="0096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96AF" w14:textId="77777777" w:rsidR="00B671FF" w:rsidRDefault="00B67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0E3E" w14:textId="77777777" w:rsidR="00B671FF" w:rsidRDefault="00B671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0696" w14:textId="77777777" w:rsidR="00B671FF" w:rsidRDefault="00B671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78"/>
    <w:rsid w:val="00052678"/>
    <w:rsid w:val="00154EF1"/>
    <w:rsid w:val="002D28C0"/>
    <w:rsid w:val="006D05C4"/>
    <w:rsid w:val="00715BC0"/>
    <w:rsid w:val="009643FD"/>
    <w:rsid w:val="00A107B5"/>
    <w:rsid w:val="00AE2878"/>
    <w:rsid w:val="00B671FF"/>
    <w:rsid w:val="00C03171"/>
    <w:rsid w:val="00E6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6D95"/>
  <w15:docId w15:val="{D480CA40-2095-491E-8555-F4301F3E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7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1FF"/>
  </w:style>
  <w:style w:type="paragraph" w:styleId="Footer">
    <w:name w:val="footer"/>
    <w:basedOn w:val="Normal"/>
    <w:link w:val="FooterChar"/>
    <w:uiPriority w:val="99"/>
    <w:unhideWhenUsed/>
    <w:rsid w:val="00B67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378</Words>
  <Characters>1931</Characters>
  <Application>Microsoft Office Word</Application>
  <DocSecurity>0</DocSecurity>
  <Lines>32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We Stand For</vt:lpstr>
    </vt:vector>
  </TitlesOfParts>
  <Manager/>
  <Company/>
  <LinksUpToDate>false</LinksUpToDate>
  <CharactersWithSpaces>2306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We Stand For</dc:title>
  <dc:subject/>
  <dc:creator>K20 Center</dc:creator>
  <cp:keywords/>
  <dc:description/>
  <cp:lastModifiedBy>Lopez, Araceli</cp:lastModifiedBy>
  <cp:revision>9</cp:revision>
  <dcterms:created xsi:type="dcterms:W3CDTF">2023-06-21T19:32:00Z</dcterms:created>
  <dcterms:modified xsi:type="dcterms:W3CDTF">2023-07-31T16:25:00Z</dcterms:modified>
  <cp:category/>
</cp:coreProperties>
</file>