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5571C9" w14:textId="77777777" w:rsidR="00FA3ED6" w:rsidRDefault="002A657D">
      <w:pPr>
        <w:pStyle w:val="Title"/>
      </w:pPr>
      <w:r>
        <w:t>GIDEON V. WAINWRIGHT GRAPHIC ORGANIZER</w:t>
      </w:r>
    </w:p>
    <w:p w14:paraId="5C5571CA" w14:textId="77777777" w:rsidR="00FA3ED6" w:rsidRDefault="002A657D">
      <w:r>
        <w:t xml:space="preserve">Use the Gideon v. Wainwright Brief handout to fill in the graphic organizer in your own words. </w:t>
      </w:r>
    </w:p>
    <w:tbl>
      <w:tblPr>
        <w:tblStyle w:val="a"/>
        <w:tblW w:w="934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26"/>
      </w:tblGrid>
      <w:tr w:rsidR="00FA3ED6" w14:paraId="5C5571CD" w14:textId="77777777">
        <w:trPr>
          <w:trHeight w:val="470"/>
        </w:trPr>
        <w:tc>
          <w:tcPr>
            <w:tcW w:w="3114" w:type="dxa"/>
            <w:shd w:val="clear" w:color="auto" w:fill="3E5C61"/>
          </w:tcPr>
          <w:p w14:paraId="5C5571CB" w14:textId="77777777" w:rsidR="00FA3ED6" w:rsidRDefault="00FA3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</w:p>
        </w:tc>
        <w:tc>
          <w:tcPr>
            <w:tcW w:w="6226" w:type="dxa"/>
            <w:shd w:val="clear" w:color="auto" w:fill="3E5C61"/>
          </w:tcPr>
          <w:p w14:paraId="5C5571CC" w14:textId="77777777" w:rsidR="00FA3ED6" w:rsidRDefault="002A657D">
            <w:pP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Explain in your own words</w:t>
            </w:r>
          </w:p>
        </w:tc>
      </w:tr>
      <w:tr w:rsidR="00FA3ED6" w14:paraId="5C5571D3" w14:textId="77777777">
        <w:trPr>
          <w:trHeight w:val="470"/>
        </w:trPr>
        <w:tc>
          <w:tcPr>
            <w:tcW w:w="3114" w:type="dxa"/>
          </w:tcPr>
          <w:p w14:paraId="5C5571CE" w14:textId="77777777" w:rsidR="00FA3ED6" w:rsidRDefault="002A657D">
            <w:pPr>
              <w:pStyle w:val="Heading1"/>
              <w:spacing w:before="0"/>
              <w:outlineLvl w:val="0"/>
            </w:pPr>
            <w:r>
              <w:t>Defendant</w:t>
            </w:r>
          </w:p>
          <w:p w14:paraId="5C5571CF" w14:textId="77777777" w:rsidR="00FA3ED6" w:rsidRDefault="002A657D">
            <w:r>
              <w:t>Who was charged with a crime?</w:t>
            </w:r>
          </w:p>
        </w:tc>
        <w:tc>
          <w:tcPr>
            <w:tcW w:w="6226" w:type="dxa"/>
          </w:tcPr>
          <w:p w14:paraId="5C5571D0" w14:textId="77777777" w:rsidR="00FA3ED6" w:rsidRDefault="00FA3ED6"/>
          <w:p w14:paraId="5C5571D1" w14:textId="77777777" w:rsidR="00FA3ED6" w:rsidRDefault="00FA3ED6"/>
          <w:p w14:paraId="5C5571D2" w14:textId="77777777" w:rsidR="00FA3ED6" w:rsidRDefault="00FA3ED6"/>
        </w:tc>
      </w:tr>
      <w:tr w:rsidR="00FA3ED6" w14:paraId="5C5571D8" w14:textId="77777777">
        <w:trPr>
          <w:trHeight w:val="470"/>
        </w:trPr>
        <w:tc>
          <w:tcPr>
            <w:tcW w:w="3114" w:type="dxa"/>
          </w:tcPr>
          <w:p w14:paraId="5C5571D4" w14:textId="77777777" w:rsidR="00FA3ED6" w:rsidRDefault="002A657D">
            <w:pPr>
              <w:pStyle w:val="Heading1"/>
              <w:spacing w:before="0"/>
              <w:outlineLvl w:val="0"/>
            </w:pPr>
            <w:r>
              <w:t>Plaintiff</w:t>
            </w:r>
          </w:p>
          <w:p w14:paraId="5C5571D5" w14:textId="77777777" w:rsidR="00FA3ED6" w:rsidRDefault="002A657D">
            <w:r>
              <w:t xml:space="preserve">Who brought the charges? </w:t>
            </w:r>
          </w:p>
        </w:tc>
        <w:tc>
          <w:tcPr>
            <w:tcW w:w="6226" w:type="dxa"/>
          </w:tcPr>
          <w:p w14:paraId="5C5571D6" w14:textId="77777777" w:rsidR="00FA3ED6" w:rsidRDefault="00FA3ED6"/>
          <w:p w14:paraId="5C5571D7" w14:textId="77777777" w:rsidR="00FA3ED6" w:rsidRDefault="00FA3ED6"/>
        </w:tc>
      </w:tr>
      <w:tr w:rsidR="00FA3ED6" w14:paraId="5C5571DD" w14:textId="77777777">
        <w:trPr>
          <w:trHeight w:val="1095"/>
        </w:trPr>
        <w:tc>
          <w:tcPr>
            <w:tcW w:w="3114" w:type="dxa"/>
          </w:tcPr>
          <w:p w14:paraId="5C5571D9" w14:textId="77777777" w:rsidR="00FA3ED6" w:rsidRDefault="002A657D">
            <w:pPr>
              <w:pStyle w:val="Heading1"/>
              <w:spacing w:before="0"/>
              <w:outlineLvl w:val="0"/>
            </w:pPr>
            <w:r>
              <w:t>Question of the Court</w:t>
            </w:r>
          </w:p>
          <w:p w14:paraId="5C5571DA" w14:textId="77777777" w:rsidR="00FA3ED6" w:rsidRDefault="002A657D">
            <w:r>
              <w:t xml:space="preserve">What </w:t>
            </w:r>
            <w:proofErr w:type="gramStart"/>
            <w:r>
              <w:t>right was</w:t>
            </w:r>
            <w:proofErr w:type="gramEnd"/>
            <w:r>
              <w:t xml:space="preserve"> in question? </w:t>
            </w:r>
          </w:p>
        </w:tc>
        <w:tc>
          <w:tcPr>
            <w:tcW w:w="6226" w:type="dxa"/>
          </w:tcPr>
          <w:p w14:paraId="5C5571DB" w14:textId="77777777" w:rsidR="00FA3ED6" w:rsidRDefault="00FA3ED6"/>
          <w:p w14:paraId="5C5571DC" w14:textId="77777777" w:rsidR="00FA3ED6" w:rsidRDefault="00FA3ED6"/>
        </w:tc>
      </w:tr>
      <w:tr w:rsidR="00FA3ED6" w14:paraId="5C5571E5" w14:textId="77777777">
        <w:trPr>
          <w:trHeight w:val="1575"/>
        </w:trPr>
        <w:tc>
          <w:tcPr>
            <w:tcW w:w="3114" w:type="dxa"/>
          </w:tcPr>
          <w:p w14:paraId="5C5571DE" w14:textId="77777777" w:rsidR="00FA3ED6" w:rsidRDefault="002A657D">
            <w:pPr>
              <w:pStyle w:val="Heading1"/>
              <w:spacing w:before="0"/>
              <w:outlineLvl w:val="0"/>
            </w:pPr>
            <w:r>
              <w:t>Ruling</w:t>
            </w:r>
          </w:p>
          <w:p w14:paraId="5C5571DF" w14:textId="77777777" w:rsidR="00FA3ED6" w:rsidRDefault="002A657D">
            <w:r>
              <w:t xml:space="preserve">What did the Supreme Court say? </w:t>
            </w:r>
          </w:p>
        </w:tc>
        <w:tc>
          <w:tcPr>
            <w:tcW w:w="6226" w:type="dxa"/>
          </w:tcPr>
          <w:p w14:paraId="5C5571E0" w14:textId="77777777" w:rsidR="00FA3ED6" w:rsidRDefault="00FA3ED6"/>
          <w:p w14:paraId="5C5571E1" w14:textId="77777777" w:rsidR="00FA3ED6" w:rsidRDefault="00FA3ED6"/>
          <w:p w14:paraId="5C5571E2" w14:textId="77777777" w:rsidR="00FA3ED6" w:rsidRDefault="00FA3ED6"/>
          <w:p w14:paraId="5C5571E3" w14:textId="77777777" w:rsidR="00FA3ED6" w:rsidRDefault="00FA3ED6"/>
          <w:p w14:paraId="5C5571E4" w14:textId="77777777" w:rsidR="00FA3ED6" w:rsidRDefault="00FA3ED6"/>
        </w:tc>
      </w:tr>
      <w:tr w:rsidR="00FA3ED6" w14:paraId="5C5571EC" w14:textId="77777777">
        <w:trPr>
          <w:trHeight w:val="1725"/>
        </w:trPr>
        <w:tc>
          <w:tcPr>
            <w:tcW w:w="3114" w:type="dxa"/>
          </w:tcPr>
          <w:p w14:paraId="5C5571E6" w14:textId="77777777" w:rsidR="00FA3ED6" w:rsidRDefault="002A657D">
            <w:pPr>
              <w:pStyle w:val="Heading1"/>
              <w:spacing w:before="0"/>
              <w:outlineLvl w:val="0"/>
            </w:pPr>
            <w:r>
              <w:t>Rationale</w:t>
            </w:r>
          </w:p>
          <w:p w14:paraId="5C5571E7" w14:textId="77777777" w:rsidR="00FA3ED6" w:rsidRDefault="002A657D">
            <w:r>
              <w:t xml:space="preserve">Why did the Court decide that way? </w:t>
            </w:r>
          </w:p>
          <w:p w14:paraId="5C5571E8" w14:textId="77777777" w:rsidR="00FA3ED6" w:rsidRDefault="002A657D">
            <w:r>
              <w:t xml:space="preserve">What did the dissent say? </w:t>
            </w:r>
          </w:p>
        </w:tc>
        <w:tc>
          <w:tcPr>
            <w:tcW w:w="6226" w:type="dxa"/>
          </w:tcPr>
          <w:p w14:paraId="5C5571E9" w14:textId="77777777" w:rsidR="00FA3ED6" w:rsidRDefault="00FA3ED6"/>
          <w:p w14:paraId="5C5571EA" w14:textId="77777777" w:rsidR="00FA3ED6" w:rsidRDefault="00FA3ED6"/>
          <w:p w14:paraId="5C5571EB" w14:textId="77777777" w:rsidR="00FA3ED6" w:rsidRDefault="00FA3ED6"/>
        </w:tc>
      </w:tr>
      <w:tr w:rsidR="00FA3ED6" w14:paraId="5C5571F7" w14:textId="77777777" w:rsidTr="00613C59">
        <w:trPr>
          <w:trHeight w:val="3357"/>
        </w:trPr>
        <w:tc>
          <w:tcPr>
            <w:tcW w:w="9340" w:type="dxa"/>
            <w:gridSpan w:val="2"/>
          </w:tcPr>
          <w:p w14:paraId="5C5571ED" w14:textId="77777777" w:rsidR="00FA3ED6" w:rsidRDefault="002A657D">
            <w:pPr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How has the ruling in Gideon v. Wainwright contributed to the due process of law?</w:t>
            </w:r>
          </w:p>
          <w:p w14:paraId="5C5571EE" w14:textId="77777777" w:rsidR="00FA3ED6" w:rsidRDefault="00FA3ED6"/>
          <w:p w14:paraId="5C5571EF" w14:textId="77777777" w:rsidR="00FA3ED6" w:rsidRDefault="00FA3ED6"/>
          <w:p w14:paraId="5C5571F0" w14:textId="77777777" w:rsidR="00FA3ED6" w:rsidRDefault="00FA3ED6"/>
          <w:p w14:paraId="5C5571F1" w14:textId="77777777" w:rsidR="00FA3ED6" w:rsidRDefault="00FA3ED6"/>
          <w:p w14:paraId="5C5571F2" w14:textId="77777777" w:rsidR="00FA3ED6" w:rsidRDefault="00FA3ED6"/>
          <w:p w14:paraId="5C5571F6" w14:textId="0A354224" w:rsidR="00FA3ED6" w:rsidRPr="00613C59" w:rsidRDefault="002A657D">
            <w:pPr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How has the ruling ensured that individuals do not receive unjust treatment within the US criminal justice system</w:t>
            </w:r>
            <w:r w:rsidR="00613C59">
              <w:rPr>
                <w:b/>
                <w:color w:val="980000"/>
              </w:rPr>
              <w:t>?</w:t>
            </w:r>
          </w:p>
        </w:tc>
      </w:tr>
    </w:tbl>
    <w:p w14:paraId="5C5571F8" w14:textId="77777777" w:rsidR="00FA3ED6" w:rsidRDefault="00FA3ED6"/>
    <w:sectPr w:rsidR="00FA3ED6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71FE" w14:textId="77777777" w:rsidR="002A657D" w:rsidRDefault="002A657D">
      <w:pPr>
        <w:spacing w:after="0" w:line="240" w:lineRule="auto"/>
      </w:pPr>
      <w:r>
        <w:separator/>
      </w:r>
    </w:p>
  </w:endnote>
  <w:endnote w:type="continuationSeparator" w:id="0">
    <w:p w14:paraId="5C557200" w14:textId="77777777" w:rsidR="002A657D" w:rsidRDefault="002A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71F9" w14:textId="1E77B6BE" w:rsidR="00FA3ED6" w:rsidRDefault="00EF09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C5571FC" wp14:editId="78D80F8A">
              <wp:simplePos x="0" y="0"/>
              <wp:positionH relativeFrom="column">
                <wp:posOffset>1181100</wp:posOffset>
              </wp:positionH>
              <wp:positionV relativeFrom="paragraph">
                <wp:posOffset>-132715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5571FE" w14:textId="77777777" w:rsidR="00FA3ED6" w:rsidRPr="00EF0913" w:rsidRDefault="002A657D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EF0913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YOU HAVE THE RIGHT…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5571FC" id="_x0000_s1026" style="position:absolute;margin-left:93pt;margin-top:-10.4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" filled="f" stroked="f">
              <v:textbox inset="2.53958mm,1.2694mm,2.53958mm,1.2694mm">
                <w:txbxContent>
                  <w:p w14:paraId="5C5571FE" w14:textId="77777777" w:rsidR="00FA3ED6" w:rsidRPr="00EF0913" w:rsidRDefault="002A657D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EF0913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YOU HAVE THE RIGHT…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A657D">
      <w:rPr>
        <w:noProof/>
      </w:rPr>
      <w:drawing>
        <wp:anchor distT="0" distB="0" distL="0" distR="0" simplePos="0" relativeHeight="251658240" behindDoc="0" locked="0" layoutInCell="1" hidden="0" allowOverlap="1" wp14:anchorId="5C5571FA" wp14:editId="0820C351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71FA" w14:textId="77777777" w:rsidR="002A657D" w:rsidRDefault="002A657D">
      <w:pPr>
        <w:spacing w:after="0" w:line="240" w:lineRule="auto"/>
      </w:pPr>
      <w:r>
        <w:separator/>
      </w:r>
    </w:p>
  </w:footnote>
  <w:footnote w:type="continuationSeparator" w:id="0">
    <w:p w14:paraId="5C5571FC" w14:textId="77777777" w:rsidR="002A657D" w:rsidRDefault="002A6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D6"/>
    <w:rsid w:val="002A657D"/>
    <w:rsid w:val="00613C59"/>
    <w:rsid w:val="00EF0913"/>
    <w:rsid w:val="00FA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571C9"/>
  <w15:docId w15:val="{B932171B-5908-4CC1-9781-7E76BB7F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0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913"/>
  </w:style>
  <w:style w:type="paragraph" w:styleId="Footer">
    <w:name w:val="footer"/>
    <w:basedOn w:val="Normal"/>
    <w:link w:val="FooterChar"/>
    <w:uiPriority w:val="99"/>
    <w:unhideWhenUsed/>
    <w:rsid w:val="00EF0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525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Have the Right...</dc:title>
  <dc:creator>K20 Center</dc:creator>
  <cp:lastModifiedBy>Bigler, Elijah B.</cp:lastModifiedBy>
  <cp:revision>5</cp:revision>
  <dcterms:created xsi:type="dcterms:W3CDTF">2023-08-21T14:54:00Z</dcterms:created>
  <dcterms:modified xsi:type="dcterms:W3CDTF">2023-08-21T14:59:00Z</dcterms:modified>
</cp:coreProperties>
</file>