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1E512" w14:textId="77777777" w:rsidR="004D0A14" w:rsidRDefault="00C422C1">
      <w:pPr>
        <w:pStyle w:val="Title"/>
      </w:pPr>
      <w:r>
        <w:t>MIRANDA V. ARIZONA GRAPHIC ORGANIZER</w:t>
      </w:r>
    </w:p>
    <w:p w14:paraId="18D1E513" w14:textId="55A42BB4" w:rsidR="004D0A14" w:rsidRDefault="00C422C1">
      <w:r>
        <w:t>Use the Miranda v. Arizona Brief handout to fill in th</w:t>
      </w:r>
      <w:r w:rsidR="00586671">
        <w:t>is</w:t>
      </w:r>
      <w:r>
        <w:t xml:space="preserve"> graphic organizer </w:t>
      </w:r>
      <w:r w:rsidR="00586671">
        <w:t>with your explanations</w:t>
      </w:r>
      <w:r>
        <w:t xml:space="preserve">. </w:t>
      </w:r>
    </w:p>
    <w:tbl>
      <w:tblPr>
        <w:tblStyle w:val="a"/>
        <w:tblW w:w="9340" w:type="dxa"/>
        <w:tblInd w:w="-11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4D0A14" w14:paraId="18D1E516" w14:textId="77777777" w:rsidTr="00B47334">
        <w:trPr>
          <w:trHeight w:val="207"/>
        </w:trPr>
        <w:tc>
          <w:tcPr>
            <w:tcW w:w="3114" w:type="dxa"/>
            <w:shd w:val="clear" w:color="auto" w:fill="3E5C61"/>
          </w:tcPr>
          <w:p w14:paraId="18D1E514" w14:textId="77777777" w:rsidR="004D0A14" w:rsidRDefault="004D0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</w:p>
        </w:tc>
        <w:tc>
          <w:tcPr>
            <w:tcW w:w="6226" w:type="dxa"/>
            <w:shd w:val="clear" w:color="auto" w:fill="3E5C61"/>
          </w:tcPr>
          <w:p w14:paraId="18D1E515" w14:textId="77777777" w:rsidR="004D0A14" w:rsidRDefault="00C422C1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Explain in your own words</w:t>
            </w:r>
          </w:p>
        </w:tc>
      </w:tr>
      <w:tr w:rsidR="004D0A14" w14:paraId="18D1E51C" w14:textId="77777777" w:rsidTr="00B47334">
        <w:trPr>
          <w:trHeight w:val="470"/>
        </w:trPr>
        <w:tc>
          <w:tcPr>
            <w:tcW w:w="3114" w:type="dxa"/>
          </w:tcPr>
          <w:p w14:paraId="18D1E517" w14:textId="77777777" w:rsidR="004D0A14" w:rsidRDefault="00C422C1">
            <w:pPr>
              <w:pStyle w:val="Heading1"/>
              <w:spacing w:before="0"/>
            </w:pPr>
            <w:r>
              <w:t>Defendant</w:t>
            </w:r>
          </w:p>
          <w:p w14:paraId="18D1E518" w14:textId="77777777" w:rsidR="004D0A14" w:rsidRDefault="00C422C1">
            <w:r>
              <w:t>Who was charged with a crime?</w:t>
            </w:r>
          </w:p>
        </w:tc>
        <w:tc>
          <w:tcPr>
            <w:tcW w:w="6226" w:type="dxa"/>
          </w:tcPr>
          <w:p w14:paraId="18D1E519" w14:textId="77777777" w:rsidR="004D0A14" w:rsidRDefault="004D0A14"/>
          <w:p w14:paraId="18D1E51A" w14:textId="77777777" w:rsidR="004D0A14" w:rsidRDefault="004D0A14"/>
          <w:p w14:paraId="18D1E51B" w14:textId="77777777" w:rsidR="004D0A14" w:rsidRDefault="004D0A14"/>
        </w:tc>
      </w:tr>
      <w:tr w:rsidR="004D0A14" w14:paraId="18D1E522" w14:textId="77777777" w:rsidTr="00B47334">
        <w:trPr>
          <w:trHeight w:val="470"/>
        </w:trPr>
        <w:tc>
          <w:tcPr>
            <w:tcW w:w="3114" w:type="dxa"/>
          </w:tcPr>
          <w:p w14:paraId="18D1E51D" w14:textId="77777777" w:rsidR="004D0A14" w:rsidRDefault="00C422C1">
            <w:pPr>
              <w:pStyle w:val="Heading1"/>
              <w:spacing w:before="0"/>
            </w:pPr>
            <w:r>
              <w:t>Plaintiff</w:t>
            </w:r>
          </w:p>
          <w:p w14:paraId="18D1E51E" w14:textId="77777777" w:rsidR="004D0A14" w:rsidRDefault="00C422C1">
            <w:r>
              <w:t xml:space="preserve">Who brought the charges? </w:t>
            </w:r>
          </w:p>
        </w:tc>
        <w:tc>
          <w:tcPr>
            <w:tcW w:w="6226" w:type="dxa"/>
          </w:tcPr>
          <w:p w14:paraId="18D1E51F" w14:textId="77777777" w:rsidR="004D0A14" w:rsidRDefault="004D0A14"/>
          <w:p w14:paraId="18D1E520" w14:textId="77777777" w:rsidR="004D0A14" w:rsidRDefault="004D0A14"/>
          <w:p w14:paraId="18D1E521" w14:textId="77777777" w:rsidR="004D0A14" w:rsidRDefault="004D0A14"/>
        </w:tc>
      </w:tr>
      <w:tr w:rsidR="004D0A14" w14:paraId="18D1E529" w14:textId="77777777" w:rsidTr="00B47334">
        <w:trPr>
          <w:trHeight w:val="470"/>
        </w:trPr>
        <w:tc>
          <w:tcPr>
            <w:tcW w:w="3114" w:type="dxa"/>
          </w:tcPr>
          <w:p w14:paraId="18D1E523" w14:textId="77777777" w:rsidR="004D0A14" w:rsidRDefault="00C422C1">
            <w:pPr>
              <w:pStyle w:val="Heading1"/>
              <w:spacing w:before="0"/>
            </w:pPr>
            <w:r>
              <w:t>Question of the Court</w:t>
            </w:r>
          </w:p>
          <w:p w14:paraId="18D1E524" w14:textId="77777777" w:rsidR="004D0A14" w:rsidRDefault="00C422C1">
            <w:r>
              <w:t xml:space="preserve">What right was in question? </w:t>
            </w:r>
          </w:p>
        </w:tc>
        <w:tc>
          <w:tcPr>
            <w:tcW w:w="6226" w:type="dxa"/>
          </w:tcPr>
          <w:p w14:paraId="18D1E525" w14:textId="77777777" w:rsidR="004D0A14" w:rsidRDefault="004D0A14"/>
          <w:p w14:paraId="18D1E526" w14:textId="77777777" w:rsidR="004D0A14" w:rsidRDefault="004D0A14"/>
          <w:p w14:paraId="18D1E527" w14:textId="77777777" w:rsidR="004D0A14" w:rsidRDefault="004D0A14"/>
          <w:p w14:paraId="18D1E528" w14:textId="77777777" w:rsidR="004D0A14" w:rsidRDefault="004D0A14"/>
        </w:tc>
      </w:tr>
      <w:tr w:rsidR="004D0A14" w14:paraId="18D1E531" w14:textId="77777777" w:rsidTr="00B47334">
        <w:trPr>
          <w:trHeight w:val="470"/>
        </w:trPr>
        <w:tc>
          <w:tcPr>
            <w:tcW w:w="3114" w:type="dxa"/>
          </w:tcPr>
          <w:p w14:paraId="18D1E52A" w14:textId="77777777" w:rsidR="004D0A14" w:rsidRDefault="00C422C1">
            <w:pPr>
              <w:pStyle w:val="Heading1"/>
              <w:spacing w:before="0"/>
            </w:pPr>
            <w:r>
              <w:t>Ruling</w:t>
            </w:r>
          </w:p>
          <w:p w14:paraId="18D1E52B" w14:textId="77777777" w:rsidR="004D0A14" w:rsidRDefault="00C422C1">
            <w:r>
              <w:t xml:space="preserve">What did the Supreme Court say? </w:t>
            </w:r>
          </w:p>
        </w:tc>
        <w:tc>
          <w:tcPr>
            <w:tcW w:w="6226" w:type="dxa"/>
          </w:tcPr>
          <w:p w14:paraId="18D1E52C" w14:textId="77777777" w:rsidR="004D0A14" w:rsidRDefault="004D0A14"/>
          <w:p w14:paraId="18D1E52D" w14:textId="77777777" w:rsidR="004D0A14" w:rsidRDefault="004D0A14"/>
          <w:p w14:paraId="18D1E52E" w14:textId="77777777" w:rsidR="004D0A14" w:rsidRDefault="004D0A14"/>
          <w:p w14:paraId="18D1E52F" w14:textId="77777777" w:rsidR="004D0A14" w:rsidRDefault="004D0A14"/>
          <w:p w14:paraId="18D1E530" w14:textId="77777777" w:rsidR="004D0A14" w:rsidRDefault="004D0A14"/>
        </w:tc>
      </w:tr>
      <w:tr w:rsidR="004D0A14" w14:paraId="18D1E53C" w14:textId="77777777" w:rsidTr="00B47334">
        <w:trPr>
          <w:trHeight w:val="470"/>
        </w:trPr>
        <w:tc>
          <w:tcPr>
            <w:tcW w:w="3114" w:type="dxa"/>
          </w:tcPr>
          <w:p w14:paraId="18D1E532" w14:textId="77777777" w:rsidR="004D0A14" w:rsidRDefault="00C422C1">
            <w:pPr>
              <w:pStyle w:val="Heading1"/>
              <w:spacing w:before="0"/>
            </w:pPr>
            <w:r>
              <w:t>Rationale</w:t>
            </w:r>
          </w:p>
          <w:p w14:paraId="18D1E533" w14:textId="77777777" w:rsidR="004D0A14" w:rsidRDefault="00C422C1">
            <w:r>
              <w:t xml:space="preserve">Why did the Court decide that way? </w:t>
            </w:r>
          </w:p>
          <w:p w14:paraId="18D1E534" w14:textId="77777777" w:rsidR="004D0A14" w:rsidRDefault="00C422C1">
            <w:r>
              <w:t xml:space="preserve">What did the dissent say? </w:t>
            </w:r>
          </w:p>
          <w:p w14:paraId="18D1E535" w14:textId="77777777" w:rsidR="004D0A14" w:rsidRDefault="004D0A14"/>
        </w:tc>
        <w:tc>
          <w:tcPr>
            <w:tcW w:w="6226" w:type="dxa"/>
          </w:tcPr>
          <w:p w14:paraId="18D1E536" w14:textId="77777777" w:rsidR="004D0A14" w:rsidRDefault="004D0A14"/>
          <w:p w14:paraId="18D1E537" w14:textId="77777777" w:rsidR="004D0A14" w:rsidRDefault="004D0A14"/>
          <w:p w14:paraId="18D1E538" w14:textId="77777777" w:rsidR="004D0A14" w:rsidRDefault="004D0A14"/>
          <w:p w14:paraId="18D1E539" w14:textId="77777777" w:rsidR="004D0A14" w:rsidRDefault="004D0A14"/>
          <w:p w14:paraId="18D1E53A" w14:textId="77777777" w:rsidR="004D0A14" w:rsidRDefault="004D0A14"/>
          <w:p w14:paraId="18D1E53B" w14:textId="77777777" w:rsidR="004D0A14" w:rsidRDefault="004D0A14"/>
        </w:tc>
      </w:tr>
      <w:tr w:rsidR="004D0A14" w14:paraId="18D1E547" w14:textId="77777777" w:rsidTr="00B47334">
        <w:trPr>
          <w:trHeight w:val="2898"/>
        </w:trPr>
        <w:tc>
          <w:tcPr>
            <w:tcW w:w="9340" w:type="dxa"/>
            <w:gridSpan w:val="2"/>
          </w:tcPr>
          <w:p w14:paraId="18D1E53D" w14:textId="77777777" w:rsidR="004D0A14" w:rsidRDefault="00C422C1">
            <w:pPr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How has the ruling in Miranda v. Arizona contributed to the due process of law?</w:t>
            </w:r>
          </w:p>
          <w:p w14:paraId="18D1E53E" w14:textId="77777777" w:rsidR="004D0A14" w:rsidRDefault="004D0A14"/>
          <w:p w14:paraId="18D1E53F" w14:textId="77777777" w:rsidR="004D0A14" w:rsidRDefault="004D0A14"/>
          <w:p w14:paraId="18D1E541" w14:textId="77777777" w:rsidR="004D0A14" w:rsidRDefault="004D0A14"/>
          <w:p w14:paraId="18D1E542" w14:textId="77777777" w:rsidR="004D0A14" w:rsidRDefault="00C422C1">
            <w:r>
              <w:rPr>
                <w:b/>
                <w:color w:val="980000"/>
              </w:rPr>
              <w:t>How has the ruling ensured that individuals do not receive unjust treatment within the US criminal justice system?</w:t>
            </w:r>
          </w:p>
          <w:p w14:paraId="18D1E543" w14:textId="77777777" w:rsidR="004D0A14" w:rsidRDefault="004D0A14"/>
          <w:p w14:paraId="18D1E544" w14:textId="77777777" w:rsidR="004D0A14" w:rsidRDefault="004D0A14"/>
          <w:p w14:paraId="18D1E545" w14:textId="77777777" w:rsidR="004D0A14" w:rsidRDefault="004D0A14"/>
          <w:p w14:paraId="18D1E546" w14:textId="77777777" w:rsidR="004D0A14" w:rsidRDefault="004D0A14"/>
        </w:tc>
      </w:tr>
    </w:tbl>
    <w:p w14:paraId="18D1E548" w14:textId="77777777" w:rsidR="004D0A14" w:rsidRDefault="004D0A14" w:rsidP="007A483F"/>
    <w:sectPr w:rsidR="004D0A1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49D7" w14:textId="77777777" w:rsidR="002D17AA" w:rsidRDefault="002D17AA">
      <w:pPr>
        <w:spacing w:after="0" w:line="240" w:lineRule="auto"/>
      </w:pPr>
      <w:r>
        <w:separator/>
      </w:r>
    </w:p>
  </w:endnote>
  <w:endnote w:type="continuationSeparator" w:id="0">
    <w:p w14:paraId="003E1E66" w14:textId="77777777" w:rsidR="002D17AA" w:rsidRDefault="002D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E549" w14:textId="72D06CCC" w:rsidR="004D0A14" w:rsidRDefault="00B82F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8D1E54C" wp14:editId="5DD6C95C">
              <wp:simplePos x="0" y="0"/>
              <wp:positionH relativeFrom="column">
                <wp:posOffset>1190625</wp:posOffset>
              </wp:positionH>
              <wp:positionV relativeFrom="paragraph">
                <wp:posOffset>-132715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1E54E" w14:textId="77777777" w:rsidR="004D0A14" w:rsidRPr="00B82FA8" w:rsidRDefault="00C422C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B82FA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YOU HAVE THE RIGHT…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D1E54C" id="_x0000_s1026" style="position:absolute;margin-left:93.75pt;margin-top:-10.4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C38qfo3AAAAAoBAAAPAAAAAAAAAAAAAAAAAAYEAABkcnMvZG93bnJldi54bWxQ&#10;SwUGAAAAAAQABADzAAAADwUAAAAA&#10;" filled="f" stroked="f">
              <v:textbox inset="2.53958mm,1.2694mm,2.53958mm,1.2694mm">
                <w:txbxContent>
                  <w:p w14:paraId="18D1E54E" w14:textId="77777777" w:rsidR="004D0A14" w:rsidRPr="00B82FA8" w:rsidRDefault="00C422C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B82FA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YOU HAVE THE RIGHT…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422C1">
      <w:rPr>
        <w:noProof/>
      </w:rPr>
      <w:drawing>
        <wp:anchor distT="0" distB="0" distL="0" distR="0" simplePos="0" relativeHeight="251658240" behindDoc="0" locked="0" layoutInCell="1" hidden="0" allowOverlap="1" wp14:anchorId="18D1E54A" wp14:editId="1B5B526C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83BC" w14:textId="77777777" w:rsidR="002D17AA" w:rsidRDefault="002D17AA">
      <w:pPr>
        <w:spacing w:after="0" w:line="240" w:lineRule="auto"/>
      </w:pPr>
      <w:r>
        <w:separator/>
      </w:r>
    </w:p>
  </w:footnote>
  <w:footnote w:type="continuationSeparator" w:id="0">
    <w:p w14:paraId="1F75C376" w14:textId="77777777" w:rsidR="002D17AA" w:rsidRDefault="002D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93E8" w14:textId="77777777" w:rsidR="00B82FA8" w:rsidRDefault="00B82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97E6" w14:textId="77777777" w:rsidR="00B82FA8" w:rsidRDefault="00B82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744" w14:textId="77777777" w:rsidR="00B82FA8" w:rsidRDefault="00B82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14"/>
    <w:rsid w:val="002D17AA"/>
    <w:rsid w:val="004D0A14"/>
    <w:rsid w:val="00586671"/>
    <w:rsid w:val="007A483F"/>
    <w:rsid w:val="00B47334"/>
    <w:rsid w:val="00B82FA8"/>
    <w:rsid w:val="00C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E512"/>
  <w15:docId w15:val="{A200CBB7-6879-4DFD-8043-24A656A4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A8"/>
  </w:style>
  <w:style w:type="paragraph" w:styleId="Footer">
    <w:name w:val="footer"/>
    <w:basedOn w:val="Normal"/>
    <w:link w:val="FooterChar"/>
    <w:uiPriority w:val="99"/>
    <w:unhideWhenUsed/>
    <w:rsid w:val="00B82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Have the Right...</dc:title>
  <dc:creator>K20 Center</dc:creator>
  <cp:lastModifiedBy>Shogren, Caitlin E.</cp:lastModifiedBy>
  <cp:revision>6</cp:revision>
  <cp:lastPrinted>2023-08-21T14:26:00Z</cp:lastPrinted>
  <dcterms:created xsi:type="dcterms:W3CDTF">2023-08-21T14:22:00Z</dcterms:created>
  <dcterms:modified xsi:type="dcterms:W3CDTF">2023-09-05T20:50:00Z</dcterms:modified>
</cp:coreProperties>
</file>