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331EA0" w14:textId="71C1A540" w:rsidR="00897C2D" w:rsidRDefault="00935212">
      <w:pPr>
        <w:pStyle w:val="Title"/>
      </w:pPr>
      <w:r>
        <w:t>FRAYER MODEL (TEACHER GUIDE)</w:t>
      </w:r>
    </w:p>
    <w:p w14:paraId="4D2A9566" w14:textId="687AAB37" w:rsidR="00897C2D" w:rsidRDefault="00935212">
      <w:pPr>
        <w:spacing w:after="240" w:line="240" w:lineRule="auto"/>
      </w:pPr>
      <w:r>
        <w:t xml:space="preserve">During the scavenger </w:t>
      </w:r>
      <w:r w:rsidR="00D776D4">
        <w:t>hunt, in</w:t>
      </w:r>
      <w:r>
        <w:t xml:space="preserve"> the </w:t>
      </w:r>
      <w:r>
        <w:rPr>
          <w:b/>
          <w:color w:val="910D28"/>
          <w:highlight w:val="white"/>
        </w:rPr>
        <w:t>top-left corner</w:t>
      </w:r>
      <w:r>
        <w:t xml:space="preserve"> of the Frayer Model handout, students are expected to write a definition of </w:t>
      </w:r>
      <w:r>
        <w:rPr>
          <w:i/>
        </w:rPr>
        <w:t>polynomial expression</w:t>
      </w:r>
      <w:r>
        <w:t xml:space="preserve"> based on the video </w:t>
      </w:r>
      <w:hyperlink r:id="rId7">
        <w:r>
          <w:rPr>
            <w:b/>
            <w:color w:val="1155CC"/>
            <w:u w:val="single"/>
          </w:rPr>
          <w:t>Parts of Polynomial Expressions</w:t>
        </w:r>
      </w:hyperlink>
      <w:r>
        <w:rPr>
          <w:b/>
        </w:rPr>
        <w:t xml:space="preserve"> </w:t>
      </w:r>
      <w:r>
        <w:t>they watch using the QR code.</w:t>
      </w:r>
    </w:p>
    <w:p w14:paraId="75B24983" w14:textId="77777777" w:rsidR="00897C2D" w:rsidRDefault="00935212">
      <w:pPr>
        <w:spacing w:after="240" w:line="240" w:lineRule="auto"/>
        <w:rPr>
          <w:b/>
        </w:rPr>
      </w:pPr>
      <w:r>
        <w:t>If students need additional help writing their own definition, highlight the following information by breaking down terms and having a class discussion around what is a polynomial? What is a term? What is an expression?</w:t>
      </w:r>
      <w:r>
        <w:br/>
      </w:r>
      <w:r>
        <w:rPr>
          <w:b/>
        </w:rPr>
        <w:t>What is a polynomial expression?</w:t>
      </w:r>
    </w:p>
    <w:p w14:paraId="53BB102A" w14:textId="3EE52682" w:rsidR="00897C2D" w:rsidRDefault="00935212" w:rsidP="00D776D4">
      <w:pPr>
        <w:numPr>
          <w:ilvl w:val="0"/>
          <w:numId w:val="4"/>
        </w:numPr>
        <w:spacing w:after="240" w:line="240" w:lineRule="auto"/>
        <w:rPr>
          <w:b/>
        </w:rPr>
      </w:pPr>
      <w:r>
        <w:rPr>
          <w:b/>
          <w:color w:val="444746"/>
        </w:rPr>
        <w:t>Polynomial</w:t>
      </w:r>
      <w:r w:rsidR="00D776D4">
        <w:rPr>
          <w:color w:val="444746"/>
        </w:rPr>
        <w:t xml:space="preserve">: </w:t>
      </w:r>
      <w:r>
        <w:rPr>
          <w:color w:val="444746"/>
        </w:rPr>
        <w:t>“Poly” means many, “</w:t>
      </w:r>
      <w:proofErr w:type="spellStart"/>
      <w:r>
        <w:rPr>
          <w:color w:val="444746"/>
        </w:rPr>
        <w:t>nomial</w:t>
      </w:r>
      <w:proofErr w:type="spellEnd"/>
      <w:r>
        <w:rPr>
          <w:color w:val="444746"/>
        </w:rPr>
        <w:t xml:space="preserve">” is term; therefore, polynomial </w:t>
      </w:r>
      <w:r w:rsidR="00D776D4">
        <w:rPr>
          <w:color w:val="444746"/>
        </w:rPr>
        <w:t xml:space="preserve">means </w:t>
      </w:r>
      <w:r>
        <w:rPr>
          <w:color w:val="444746"/>
        </w:rPr>
        <w:t>many terms</w:t>
      </w:r>
      <w:r w:rsidR="00D776D4">
        <w:rPr>
          <w:color w:val="444746"/>
        </w:rPr>
        <w:t>.</w:t>
      </w:r>
    </w:p>
    <w:p w14:paraId="4A67F28D" w14:textId="6A06FE11" w:rsidR="00897C2D" w:rsidRDefault="00935212">
      <w:pPr>
        <w:numPr>
          <w:ilvl w:val="1"/>
          <w:numId w:val="1"/>
        </w:numPr>
        <w:spacing w:after="240" w:line="240" w:lineRule="auto"/>
        <w:rPr>
          <w:rFonts w:ascii="Roboto" w:eastAsia="Roboto" w:hAnsi="Roboto" w:cs="Roboto"/>
          <w:color w:val="444746"/>
        </w:rPr>
      </w:pPr>
      <w:r>
        <w:rPr>
          <w:b/>
          <w:color w:val="444746"/>
        </w:rPr>
        <w:t>Term</w:t>
      </w:r>
      <w:r w:rsidR="00D776D4">
        <w:rPr>
          <w:color w:val="444746"/>
        </w:rPr>
        <w:t xml:space="preserve">: </w:t>
      </w:r>
      <w:r>
        <w:t xml:space="preserve"> a single number or a variable, or numbers and variables multiplied together. </w:t>
      </w:r>
      <w:r>
        <w:rPr>
          <w:color w:val="333333"/>
        </w:rPr>
        <w:t>The parts of the expression that are separated by + or – signs.</w:t>
      </w:r>
    </w:p>
    <w:p w14:paraId="10D0D627" w14:textId="0EC7F9D8" w:rsidR="00897C2D" w:rsidRDefault="00D776D4">
      <w:pPr>
        <w:numPr>
          <w:ilvl w:val="1"/>
          <w:numId w:val="1"/>
        </w:numPr>
        <w:spacing w:after="240" w:line="240" w:lineRule="auto"/>
        <w:rPr>
          <w:rFonts w:ascii="Roboto" w:eastAsia="Roboto" w:hAnsi="Roboto" w:cs="Roboto"/>
          <w:color w:val="444746"/>
        </w:rPr>
      </w:pPr>
      <w:r>
        <w:rPr>
          <w:b/>
          <w:color w:val="444746"/>
        </w:rPr>
        <w:t>Expression</w:t>
      </w:r>
      <w:r>
        <w:rPr>
          <w:color w:val="444746"/>
        </w:rPr>
        <w:t>: a term or a group of terms separated by plus or minus signs. Sidenote, it is only one side of an equation.</w:t>
      </w:r>
    </w:p>
    <w:p w14:paraId="36B46239" w14:textId="77777777" w:rsidR="00897C2D" w:rsidRDefault="00935212">
      <w:pPr>
        <w:spacing w:after="240" w:line="240" w:lineRule="auto"/>
      </w:pPr>
      <w:r>
        <w:t>In the</w:t>
      </w:r>
      <w:r>
        <w:rPr>
          <w:b/>
        </w:rPr>
        <w:t xml:space="preserve"> </w:t>
      </w:r>
      <w:r>
        <w:rPr>
          <w:b/>
          <w:color w:val="910D28"/>
          <w:highlight w:val="white"/>
        </w:rPr>
        <w:t>top-right corner</w:t>
      </w:r>
      <w:r>
        <w:t xml:space="preserve"> of the Frayer Model handout, students are expected to write the steps for simplifying polynomials by adding or subtracting and what is the most important thing to remember when subtracting polynomials.</w:t>
      </w:r>
    </w:p>
    <w:p w14:paraId="4128E632" w14:textId="77777777" w:rsidR="00897C2D" w:rsidRDefault="00935212">
      <w:pPr>
        <w:spacing w:after="240" w:line="240" w:lineRule="auto"/>
      </w:pPr>
      <w:r>
        <w:t>The following are key understandings to discuss:</w:t>
      </w:r>
    </w:p>
    <w:p w14:paraId="5913DC90" w14:textId="77777777" w:rsidR="00897C2D" w:rsidRDefault="00935212">
      <w:pPr>
        <w:numPr>
          <w:ilvl w:val="0"/>
          <w:numId w:val="3"/>
        </w:numPr>
        <w:spacing w:after="240" w:line="240" w:lineRule="auto"/>
        <w:rPr>
          <w:color w:val="444746"/>
        </w:rPr>
      </w:pPr>
      <w:r>
        <w:rPr>
          <w:b/>
          <w:color w:val="444746"/>
        </w:rPr>
        <w:t>How do we simplify polynomials?</w:t>
      </w:r>
    </w:p>
    <w:p w14:paraId="6A015654" w14:textId="43C21736" w:rsidR="00897C2D" w:rsidRPr="00D776D4" w:rsidRDefault="00935212" w:rsidP="00D776D4">
      <w:pPr>
        <w:pStyle w:val="ListParagraph"/>
        <w:numPr>
          <w:ilvl w:val="1"/>
          <w:numId w:val="3"/>
        </w:numPr>
        <w:spacing w:after="240" w:line="240" w:lineRule="auto"/>
        <w:rPr>
          <w:b/>
          <w:color w:val="444746"/>
        </w:rPr>
      </w:pPr>
      <w:r w:rsidRPr="00D776D4">
        <w:rPr>
          <w:b/>
          <w:color w:val="444746"/>
        </w:rPr>
        <w:t xml:space="preserve">Remove </w:t>
      </w:r>
      <w:r w:rsidR="00D776D4" w:rsidRPr="00D776D4">
        <w:rPr>
          <w:b/>
          <w:color w:val="444746"/>
        </w:rPr>
        <w:t>parenthesis.</w:t>
      </w:r>
    </w:p>
    <w:p w14:paraId="5059C26F" w14:textId="77777777" w:rsidR="00897C2D" w:rsidRDefault="00935212">
      <w:pPr>
        <w:numPr>
          <w:ilvl w:val="2"/>
          <w:numId w:val="3"/>
        </w:numPr>
        <w:spacing w:after="240" w:line="240" w:lineRule="auto"/>
        <w:rPr>
          <w:b/>
          <w:color w:val="444746"/>
        </w:rPr>
      </w:pPr>
      <w:r>
        <w:rPr>
          <w:b/>
          <w:color w:val="444746"/>
        </w:rPr>
        <w:t>Why do we remove parenthesis?</w:t>
      </w:r>
    </w:p>
    <w:p w14:paraId="1E850813" w14:textId="77777777" w:rsidR="00897C2D" w:rsidRDefault="00935212">
      <w:pPr>
        <w:numPr>
          <w:ilvl w:val="3"/>
          <w:numId w:val="3"/>
        </w:numPr>
        <w:spacing w:after="240" w:line="240" w:lineRule="auto"/>
        <w:rPr>
          <w:color w:val="444746"/>
        </w:rPr>
      </w:pPr>
      <w:r>
        <w:rPr>
          <w:color w:val="444746"/>
        </w:rPr>
        <w:t>Because we are multiplying each term inside parenthesis with a positive 1 when adding or negative 1 when subtracting (distributive property)</w:t>
      </w:r>
    </w:p>
    <w:p w14:paraId="70937C05" w14:textId="77777777" w:rsidR="00897C2D" w:rsidRDefault="00935212">
      <w:pPr>
        <w:numPr>
          <w:ilvl w:val="1"/>
          <w:numId w:val="3"/>
        </w:numPr>
        <w:spacing w:after="240" w:line="240" w:lineRule="auto"/>
        <w:rPr>
          <w:b/>
          <w:color w:val="444746"/>
        </w:rPr>
      </w:pPr>
      <w:r>
        <w:rPr>
          <w:b/>
          <w:color w:val="444746"/>
        </w:rPr>
        <w:t>Identify like terms</w:t>
      </w:r>
    </w:p>
    <w:p w14:paraId="6509B1B8" w14:textId="77777777" w:rsidR="00897C2D" w:rsidRDefault="00935212">
      <w:pPr>
        <w:numPr>
          <w:ilvl w:val="2"/>
          <w:numId w:val="3"/>
        </w:numPr>
        <w:spacing w:after="240" w:line="240" w:lineRule="auto"/>
        <w:rPr>
          <w:b/>
        </w:rPr>
      </w:pPr>
      <w:r>
        <w:rPr>
          <w:b/>
        </w:rPr>
        <w:t>What are some strategies we can use to identify like terms?</w:t>
      </w:r>
    </w:p>
    <w:p w14:paraId="3FF3BAE2" w14:textId="297ACA05" w:rsidR="00D776D4" w:rsidRDefault="00935212">
      <w:pPr>
        <w:numPr>
          <w:ilvl w:val="3"/>
          <w:numId w:val="3"/>
        </w:numPr>
        <w:spacing w:after="240" w:line="240" w:lineRule="auto"/>
        <w:rPr>
          <w:color w:val="444746"/>
        </w:rPr>
      </w:pPr>
      <w:r>
        <w:rPr>
          <w:color w:val="444746"/>
        </w:rPr>
        <w:t>To identify like terms</w:t>
      </w:r>
      <w:r w:rsidR="00D776D4">
        <w:rPr>
          <w:color w:val="444746"/>
        </w:rPr>
        <w:t>,</w:t>
      </w:r>
      <w:r>
        <w:rPr>
          <w:color w:val="444746"/>
        </w:rPr>
        <w:t xml:space="preserve"> color like terms using same color, put same shape around like terms, underline like terms with same number of </w:t>
      </w:r>
      <w:proofErr w:type="gramStart"/>
      <w:r>
        <w:rPr>
          <w:color w:val="444746"/>
        </w:rPr>
        <w:t>lines,  or</w:t>
      </w:r>
      <w:proofErr w:type="gramEnd"/>
      <w:r>
        <w:rPr>
          <w:color w:val="444746"/>
        </w:rPr>
        <w:t xml:space="preserve"> use any identifying marking to determine groups that have same variable raised to same power</w:t>
      </w:r>
      <w:r w:rsidR="00D776D4">
        <w:rPr>
          <w:color w:val="444746"/>
        </w:rPr>
        <w:t>.</w:t>
      </w:r>
    </w:p>
    <w:p w14:paraId="66A4F609" w14:textId="77777777" w:rsidR="00D776D4" w:rsidRDefault="00D776D4">
      <w:pPr>
        <w:rPr>
          <w:color w:val="444746"/>
        </w:rPr>
      </w:pPr>
      <w:r>
        <w:rPr>
          <w:color w:val="444746"/>
        </w:rPr>
        <w:br w:type="page"/>
      </w:r>
    </w:p>
    <w:p w14:paraId="04553E2E" w14:textId="77777777" w:rsidR="00897C2D" w:rsidRPr="00D776D4" w:rsidRDefault="00935212" w:rsidP="00D776D4">
      <w:pPr>
        <w:pStyle w:val="ListParagraph"/>
        <w:numPr>
          <w:ilvl w:val="0"/>
          <w:numId w:val="6"/>
        </w:numPr>
        <w:spacing w:after="240" w:line="240" w:lineRule="auto"/>
        <w:rPr>
          <w:b/>
          <w:color w:val="444746"/>
        </w:rPr>
      </w:pPr>
      <w:r w:rsidRPr="00D776D4">
        <w:rPr>
          <w:b/>
          <w:color w:val="444746"/>
        </w:rPr>
        <w:lastRenderedPageBreak/>
        <w:t>What characteristics do you look for when identifying like terms?</w:t>
      </w:r>
    </w:p>
    <w:p w14:paraId="553F2887" w14:textId="77777777" w:rsidR="00897C2D" w:rsidRDefault="00935212">
      <w:pPr>
        <w:numPr>
          <w:ilvl w:val="3"/>
          <w:numId w:val="3"/>
        </w:numPr>
        <w:spacing w:after="240" w:line="240" w:lineRule="auto"/>
      </w:pPr>
      <w:r>
        <w:rPr>
          <w:b/>
          <w:color w:val="444746"/>
        </w:rPr>
        <w:t>The term takes the sign</w:t>
      </w:r>
      <w:r>
        <w:rPr>
          <w:color w:val="444746"/>
        </w:rPr>
        <w:t xml:space="preserve">. For example, </w:t>
      </w:r>
      <m:oMath>
        <m:sSup>
          <m:sSupPr>
            <m:ctrlPr>
              <w:rPr>
                <w:rFonts w:ascii="Cambria Math" w:hAnsi="Cambria Math"/>
                <w:color w:val="444746"/>
              </w:rPr>
            </m:ctrlPr>
          </m:sSupPr>
          <m:e>
            <m:r>
              <w:rPr>
                <w:rFonts w:ascii="Cambria Math" w:hAnsi="Cambria Math"/>
                <w:color w:val="444746"/>
              </w:rPr>
              <m:t>5x</m:t>
            </m:r>
          </m:e>
          <m:sup/>
        </m:sSup>
      </m:oMath>
      <w:r>
        <w:rPr>
          <w:color w:val="444746"/>
        </w:rPr>
        <w:t xml:space="preserve">- </w:t>
      </w:r>
      <m:oMath>
        <m:sSup>
          <m:sSupPr>
            <m:ctrlPr>
              <w:rPr>
                <w:rFonts w:ascii="Cambria Math" w:hAnsi="Cambria Math"/>
                <w:color w:val="444746"/>
              </w:rPr>
            </m:ctrlPr>
          </m:sSupPr>
          <m:e>
            <m:r>
              <w:rPr>
                <w:rFonts w:ascii="Cambria Math" w:hAnsi="Cambria Math"/>
                <w:color w:val="444746"/>
              </w:rPr>
              <m:t>x</m:t>
            </m:r>
          </m:e>
          <m:sup>
            <m:r>
              <w:rPr>
                <w:rFonts w:ascii="Cambria Math" w:hAnsi="Cambria Math"/>
                <w:color w:val="444746"/>
              </w:rPr>
              <m:t>2</m:t>
            </m:r>
          </m:sup>
        </m:sSup>
      </m:oMath>
      <w:r>
        <w:rPr>
          <w:color w:val="444746"/>
        </w:rPr>
        <w:t xml:space="preserve"> , the subtraction in front of </w:t>
      </w:r>
      <m:oMath>
        <m:sSup>
          <m:sSupPr>
            <m:ctrlPr>
              <w:rPr>
                <w:rFonts w:ascii="Cambria Math" w:hAnsi="Cambria Math"/>
                <w:color w:val="444746"/>
              </w:rPr>
            </m:ctrlPr>
          </m:sSupPr>
          <m:e>
            <m:r>
              <w:rPr>
                <w:rFonts w:ascii="Cambria Math" w:hAnsi="Cambria Math"/>
                <w:color w:val="444746"/>
              </w:rPr>
              <m:t>x</m:t>
            </m:r>
          </m:e>
          <m:sup>
            <m:r>
              <w:rPr>
                <w:rFonts w:ascii="Cambria Math" w:hAnsi="Cambria Math"/>
                <w:color w:val="444746"/>
              </w:rPr>
              <m:t>2</m:t>
            </m:r>
          </m:sup>
        </m:sSup>
      </m:oMath>
      <w:r>
        <w:rPr>
          <w:color w:val="444746"/>
        </w:rPr>
        <w:t xml:space="preserve"> makes that term negative </w:t>
      </w:r>
      <m:oMath>
        <m:sSup>
          <m:sSupPr>
            <m:ctrlPr>
              <w:rPr>
                <w:rFonts w:ascii="Cambria Math" w:hAnsi="Cambria Math"/>
                <w:color w:val="444746"/>
              </w:rPr>
            </m:ctrlPr>
          </m:sSupPr>
          <m:e>
            <m:r>
              <w:rPr>
                <w:rFonts w:ascii="Cambria Math" w:hAnsi="Cambria Math"/>
                <w:color w:val="444746"/>
              </w:rPr>
              <m:t>x</m:t>
            </m:r>
          </m:e>
          <m:sup>
            <m:r>
              <w:rPr>
                <w:rFonts w:ascii="Cambria Math" w:hAnsi="Cambria Math"/>
                <w:color w:val="444746"/>
              </w:rPr>
              <m:t>2</m:t>
            </m:r>
          </m:sup>
        </m:sSup>
      </m:oMath>
      <w:r>
        <w:rPr>
          <w:color w:val="444746"/>
        </w:rPr>
        <w:t xml:space="preserve"> . </w:t>
      </w:r>
    </w:p>
    <w:p w14:paraId="73029742" w14:textId="77777777" w:rsidR="00897C2D" w:rsidRDefault="00935212">
      <w:pPr>
        <w:numPr>
          <w:ilvl w:val="3"/>
          <w:numId w:val="3"/>
        </w:numPr>
        <w:spacing w:after="240" w:line="240" w:lineRule="auto"/>
      </w:pPr>
      <w:r>
        <w:rPr>
          <w:b/>
          <w:color w:val="444746"/>
        </w:rPr>
        <w:t>Maintain exponent.</w:t>
      </w:r>
      <w:r>
        <w:rPr>
          <w:color w:val="444746"/>
        </w:rPr>
        <w:t xml:space="preserve">  Pay attention to the exponents attached to the terms. Like terms have the same variable raised to the same power. Is </w:t>
      </w:r>
      <m:oMath>
        <m:sSup>
          <m:sSupPr>
            <m:ctrlPr>
              <w:rPr>
                <w:rFonts w:ascii="Cambria Math" w:hAnsi="Cambria Math"/>
                <w:color w:val="444746"/>
              </w:rPr>
            </m:ctrlPr>
          </m:sSupPr>
          <m:e>
            <m:r>
              <w:rPr>
                <w:rFonts w:ascii="Cambria Math" w:hAnsi="Cambria Math"/>
                <w:color w:val="444746"/>
              </w:rPr>
              <m:t>x</m:t>
            </m:r>
          </m:e>
          <m:sup>
            <m:r>
              <w:rPr>
                <w:rFonts w:ascii="Cambria Math" w:hAnsi="Cambria Math"/>
                <w:color w:val="444746"/>
              </w:rPr>
              <m:t>3</m:t>
            </m:r>
          </m:sup>
        </m:sSup>
        <m:sSup>
          <m:sSupPr>
            <m:ctrlPr>
              <w:rPr>
                <w:rFonts w:ascii="Cambria Math" w:hAnsi="Cambria Math"/>
                <w:color w:val="444746"/>
              </w:rPr>
            </m:ctrlPr>
          </m:sSupPr>
          <m:e>
            <m:r>
              <w:rPr>
                <w:rFonts w:ascii="Cambria Math" w:hAnsi="Cambria Math"/>
                <w:color w:val="444746"/>
              </w:rPr>
              <m:t>y</m:t>
            </m:r>
          </m:e>
          <m:sup>
            <m:r>
              <w:rPr>
                <w:rFonts w:ascii="Cambria Math" w:hAnsi="Cambria Math"/>
                <w:color w:val="444746"/>
              </w:rPr>
              <m:t>2</m:t>
            </m:r>
          </m:sup>
        </m:sSup>
        <m:r>
          <w:rPr>
            <w:rFonts w:ascii="Cambria Math" w:hAnsi="Cambria Math"/>
            <w:color w:val="444746"/>
          </w:rPr>
          <m:t xml:space="preserve"> </m:t>
        </m:r>
      </m:oMath>
      <w:r>
        <w:rPr>
          <w:color w:val="444746"/>
        </w:rPr>
        <w:t xml:space="preserve">the same as </w:t>
      </w:r>
      <m:oMath>
        <m:sSup>
          <m:sSupPr>
            <m:ctrlPr>
              <w:rPr>
                <w:rFonts w:ascii="Cambria Math" w:hAnsi="Cambria Math"/>
                <w:color w:val="444746"/>
              </w:rPr>
            </m:ctrlPr>
          </m:sSupPr>
          <m:e>
            <m:r>
              <w:rPr>
                <w:rFonts w:ascii="Cambria Math" w:hAnsi="Cambria Math"/>
                <w:color w:val="444746"/>
              </w:rPr>
              <m:t>x</m:t>
            </m:r>
          </m:e>
          <m:sup>
            <m:r>
              <w:rPr>
                <w:rFonts w:ascii="Cambria Math" w:hAnsi="Cambria Math"/>
                <w:color w:val="444746"/>
              </w:rPr>
              <m:t>2</m:t>
            </m:r>
          </m:sup>
        </m:sSup>
        <m:sSup>
          <m:sSupPr>
            <m:ctrlPr>
              <w:rPr>
                <w:rFonts w:ascii="Cambria Math" w:hAnsi="Cambria Math"/>
                <w:color w:val="444746"/>
              </w:rPr>
            </m:ctrlPr>
          </m:sSupPr>
          <m:e>
            <m:r>
              <w:rPr>
                <w:rFonts w:ascii="Cambria Math" w:hAnsi="Cambria Math"/>
                <w:color w:val="444746"/>
              </w:rPr>
              <m:t>y</m:t>
            </m:r>
          </m:e>
          <m:sup>
            <m:r>
              <w:rPr>
                <w:rFonts w:ascii="Cambria Math" w:hAnsi="Cambria Math"/>
                <w:color w:val="444746"/>
              </w:rPr>
              <m:t>3</m:t>
            </m:r>
          </m:sup>
        </m:sSup>
      </m:oMath>
      <w:r>
        <w:rPr>
          <w:color w:val="444746"/>
        </w:rPr>
        <w:t>? Why or what not? What would make them like terms?</w:t>
      </w:r>
    </w:p>
    <w:p w14:paraId="4571C579" w14:textId="77777777" w:rsidR="00897C2D" w:rsidRDefault="00935212">
      <w:pPr>
        <w:numPr>
          <w:ilvl w:val="3"/>
          <w:numId w:val="3"/>
        </w:numPr>
        <w:spacing w:after="240" w:line="240" w:lineRule="auto"/>
        <w:rPr>
          <w:color w:val="444746"/>
        </w:rPr>
      </w:pPr>
      <w:r>
        <w:rPr>
          <w:color w:val="444746"/>
        </w:rPr>
        <w:t>Terms with the same variable (s) raised to the same powers</w:t>
      </w:r>
    </w:p>
    <w:p w14:paraId="5C06B6C4" w14:textId="77777777" w:rsidR="00D776D4" w:rsidRDefault="00935212" w:rsidP="00D776D4">
      <w:pPr>
        <w:numPr>
          <w:ilvl w:val="2"/>
          <w:numId w:val="3"/>
        </w:numPr>
        <w:spacing w:after="240" w:line="240" w:lineRule="auto"/>
        <w:rPr>
          <w:b/>
          <w:color w:val="444746"/>
        </w:rPr>
      </w:pPr>
      <w:r w:rsidRPr="00D776D4">
        <w:rPr>
          <w:b/>
          <w:color w:val="444746"/>
        </w:rPr>
        <w:t>Combine Like terms</w:t>
      </w:r>
      <w:r w:rsidR="00D776D4">
        <w:rPr>
          <w:b/>
          <w:color w:val="444746"/>
        </w:rPr>
        <w:t>.</w:t>
      </w:r>
    </w:p>
    <w:p w14:paraId="0EB83CAE" w14:textId="20B85E4F" w:rsidR="00897C2D" w:rsidRPr="00D776D4" w:rsidRDefault="00935212" w:rsidP="00D776D4">
      <w:pPr>
        <w:numPr>
          <w:ilvl w:val="2"/>
          <w:numId w:val="3"/>
        </w:numPr>
        <w:spacing w:after="240" w:line="240" w:lineRule="auto"/>
        <w:rPr>
          <w:b/>
          <w:color w:val="444746"/>
        </w:rPr>
      </w:pPr>
      <w:r w:rsidRPr="00D776D4">
        <w:rPr>
          <w:b/>
          <w:color w:val="444746"/>
        </w:rPr>
        <w:t>What does it mean to combine like terms?</w:t>
      </w:r>
    </w:p>
    <w:p w14:paraId="4CFCA26C" w14:textId="4C20ED67" w:rsidR="00897C2D" w:rsidRDefault="00935212">
      <w:pPr>
        <w:numPr>
          <w:ilvl w:val="3"/>
          <w:numId w:val="3"/>
        </w:numPr>
        <w:spacing w:after="240" w:line="240" w:lineRule="auto"/>
        <w:rPr>
          <w:color w:val="444746"/>
        </w:rPr>
      </w:pPr>
      <w:r>
        <w:rPr>
          <w:color w:val="444746"/>
        </w:rPr>
        <w:t xml:space="preserve">Add terms that are grouped by the same variable and </w:t>
      </w:r>
      <w:proofErr w:type="gramStart"/>
      <w:r>
        <w:rPr>
          <w:color w:val="444746"/>
        </w:rPr>
        <w:t>power  together</w:t>
      </w:r>
      <w:proofErr w:type="gramEnd"/>
      <w:r>
        <w:rPr>
          <w:color w:val="444746"/>
        </w:rPr>
        <w:t xml:space="preserve"> to simplify into one term</w:t>
      </w:r>
      <w:r w:rsidR="00D776D4">
        <w:rPr>
          <w:color w:val="444746"/>
        </w:rPr>
        <w:t>.</w:t>
      </w:r>
    </w:p>
    <w:p w14:paraId="12EFE074" w14:textId="77777777" w:rsidR="00897C2D" w:rsidRDefault="00935212">
      <w:pPr>
        <w:numPr>
          <w:ilvl w:val="3"/>
          <w:numId w:val="3"/>
        </w:numPr>
        <w:spacing w:after="240" w:line="240" w:lineRule="auto"/>
        <w:rPr>
          <w:color w:val="444746"/>
        </w:rPr>
      </w:pPr>
      <w:r>
        <w:rPr>
          <w:color w:val="444746"/>
        </w:rPr>
        <w:t>Do you combine constant terms with variable terms?</w:t>
      </w:r>
    </w:p>
    <w:p w14:paraId="1782861A" w14:textId="1F1D8FC3" w:rsidR="00897C2D" w:rsidRDefault="00935212">
      <w:pPr>
        <w:numPr>
          <w:ilvl w:val="1"/>
          <w:numId w:val="3"/>
        </w:numPr>
        <w:spacing w:after="240" w:line="240" w:lineRule="auto"/>
        <w:rPr>
          <w:b/>
          <w:color w:val="444746"/>
        </w:rPr>
      </w:pPr>
      <w:r>
        <w:rPr>
          <w:b/>
          <w:color w:val="444746"/>
        </w:rPr>
        <w:t>Write in standard form</w:t>
      </w:r>
      <w:r w:rsidR="00D776D4">
        <w:rPr>
          <w:b/>
          <w:color w:val="444746"/>
        </w:rPr>
        <w:t>.</w:t>
      </w:r>
    </w:p>
    <w:p w14:paraId="055F639F" w14:textId="77777777" w:rsidR="00897C2D" w:rsidRDefault="00935212">
      <w:pPr>
        <w:numPr>
          <w:ilvl w:val="2"/>
          <w:numId w:val="3"/>
        </w:numPr>
        <w:spacing w:after="240" w:line="240" w:lineRule="auto"/>
        <w:rPr>
          <w:b/>
          <w:color w:val="444746"/>
        </w:rPr>
      </w:pPr>
      <w:r>
        <w:rPr>
          <w:b/>
          <w:color w:val="444746"/>
        </w:rPr>
        <w:t>What is the standard form of a polynomial?</w:t>
      </w:r>
    </w:p>
    <w:p w14:paraId="377D8BE0" w14:textId="09C26034" w:rsidR="00897C2D" w:rsidRDefault="00935212">
      <w:pPr>
        <w:numPr>
          <w:ilvl w:val="3"/>
          <w:numId w:val="3"/>
        </w:numPr>
        <w:spacing w:after="240" w:line="240" w:lineRule="auto"/>
        <w:rPr>
          <w:color w:val="444746"/>
        </w:rPr>
      </w:pPr>
      <w:r>
        <w:rPr>
          <w:color w:val="444746"/>
        </w:rPr>
        <w:t>Put the terms of the polynomial in descending order from highest power to the lowest power</w:t>
      </w:r>
      <w:r w:rsidR="00D776D4">
        <w:rPr>
          <w:color w:val="444746"/>
        </w:rPr>
        <w:t>.</w:t>
      </w:r>
    </w:p>
    <w:p w14:paraId="666BE44B" w14:textId="77777777" w:rsidR="00897C2D" w:rsidRDefault="00935212">
      <w:pPr>
        <w:numPr>
          <w:ilvl w:val="0"/>
          <w:numId w:val="3"/>
        </w:numPr>
        <w:spacing w:after="240" w:line="240" w:lineRule="auto"/>
        <w:rPr>
          <w:b/>
          <w:color w:val="444746"/>
        </w:rPr>
      </w:pPr>
      <w:r>
        <w:rPr>
          <w:b/>
          <w:color w:val="444746"/>
        </w:rPr>
        <w:t>What is the most important thing to remember about subtracting polynomials?</w:t>
      </w:r>
    </w:p>
    <w:p w14:paraId="5421FBDE" w14:textId="77777777" w:rsidR="00897C2D" w:rsidRDefault="00935212">
      <w:pPr>
        <w:numPr>
          <w:ilvl w:val="1"/>
          <w:numId w:val="3"/>
        </w:numPr>
        <w:spacing w:after="240" w:line="240" w:lineRule="auto"/>
        <w:rPr>
          <w:color w:val="444746"/>
        </w:rPr>
      </w:pPr>
      <w:r>
        <w:rPr>
          <w:color w:val="444746"/>
        </w:rPr>
        <w:t xml:space="preserve"> Change signs of the second polynomial correctly by distributing the negative one to all terms OR add the opposite of every term within the second expression.</w:t>
      </w:r>
    </w:p>
    <w:p w14:paraId="36C85FB2" w14:textId="77777777" w:rsidR="00897C2D" w:rsidRDefault="00935212">
      <w:pPr>
        <w:pStyle w:val="Heading1"/>
        <w:spacing w:after="240" w:line="240" w:lineRule="auto"/>
      </w:pPr>
      <w:bookmarkStart w:id="0" w:name="_byb5y93t2t10" w:colFirst="0" w:colLast="0"/>
      <w:bookmarkEnd w:id="0"/>
      <w:r>
        <w:t>How are adding/subtracting polynomial expressions different? Similar?</w:t>
      </w:r>
    </w:p>
    <w:p w14:paraId="400C06A8" w14:textId="6AB8B717" w:rsidR="00897C2D" w:rsidRDefault="00935212">
      <w:pPr>
        <w:numPr>
          <w:ilvl w:val="1"/>
          <w:numId w:val="2"/>
        </w:numPr>
        <w:spacing w:after="0" w:line="240" w:lineRule="auto"/>
        <w:rPr>
          <w:color w:val="444746"/>
        </w:rPr>
      </w:pPr>
      <w:r>
        <w:rPr>
          <w:b/>
          <w:color w:val="444746"/>
        </w:rPr>
        <w:t>Different</w:t>
      </w:r>
      <w:r>
        <w:rPr>
          <w:color w:val="444746"/>
        </w:rPr>
        <w:t xml:space="preserve">: When subtracting, a negative one is distributed to each term within the second </w:t>
      </w:r>
      <w:r w:rsidR="00D776D4">
        <w:rPr>
          <w:color w:val="444746"/>
        </w:rPr>
        <w:t>expression OR</w:t>
      </w:r>
      <w:r>
        <w:rPr>
          <w:color w:val="444746"/>
        </w:rPr>
        <w:t xml:space="preserve"> add the opposite of every term within the second expression.</w:t>
      </w:r>
    </w:p>
    <w:p w14:paraId="28683074" w14:textId="77777777" w:rsidR="00897C2D" w:rsidRDefault="00935212">
      <w:pPr>
        <w:numPr>
          <w:ilvl w:val="1"/>
          <w:numId w:val="2"/>
        </w:numPr>
        <w:spacing w:after="240" w:line="240" w:lineRule="auto"/>
        <w:rPr>
          <w:rFonts w:ascii="Arial" w:eastAsia="Arial" w:hAnsi="Arial" w:cs="Arial"/>
          <w:color w:val="444746"/>
        </w:rPr>
      </w:pPr>
      <w:r>
        <w:rPr>
          <w:b/>
          <w:color w:val="444746"/>
        </w:rPr>
        <w:t>Similar</w:t>
      </w:r>
      <w:r>
        <w:rPr>
          <w:color w:val="444746"/>
        </w:rPr>
        <w:t>: The steps are the same, distribute something to remove parentheses and identify and combine (add) like terms to simplify</w:t>
      </w:r>
    </w:p>
    <w:p w14:paraId="61D54B6A" w14:textId="77777777" w:rsidR="00897C2D" w:rsidRDefault="00935212">
      <w:pPr>
        <w:spacing w:after="240" w:line="240" w:lineRule="auto"/>
      </w:pPr>
      <w:r>
        <w:t>In the</w:t>
      </w:r>
      <w:r>
        <w:rPr>
          <w:b/>
        </w:rPr>
        <w:t xml:space="preserve"> </w:t>
      </w:r>
      <w:r>
        <w:rPr>
          <w:b/>
          <w:color w:val="910D28"/>
          <w:highlight w:val="white"/>
        </w:rPr>
        <w:t>bottom left and right corner</w:t>
      </w:r>
      <w:r>
        <w:t xml:space="preserve"> of the Frayer Model handout, students are expected to simplify the polynomial expressions on the scavenger hunt QR code using either the vertical or horizontal methods. Students use the videos to show them how to use each method for both adding and subtracting polynomials. </w:t>
      </w:r>
      <w:r>
        <w:rPr>
          <w:b/>
          <w:i/>
        </w:rPr>
        <w:t>Once the students have completed their Frayer Model come back as a class and go over the answers on the handout.</w:t>
      </w:r>
    </w:p>
    <w:sectPr w:rsidR="00897C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9A4C" w14:textId="77777777" w:rsidR="00472E5C" w:rsidRDefault="00472E5C">
      <w:pPr>
        <w:spacing w:after="0" w:line="240" w:lineRule="auto"/>
      </w:pPr>
      <w:r>
        <w:separator/>
      </w:r>
    </w:p>
  </w:endnote>
  <w:endnote w:type="continuationSeparator" w:id="0">
    <w:p w14:paraId="0DBF0459" w14:textId="77777777" w:rsidR="00472E5C" w:rsidRDefault="0047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E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C79B" w14:textId="77777777" w:rsidR="00D62A31" w:rsidRDefault="00D62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D9C6" w14:textId="008E18DB" w:rsidR="00897C2D" w:rsidRDefault="00D62A3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15B49AE" wp14:editId="28449C41">
          <wp:simplePos x="0" y="0"/>
          <wp:positionH relativeFrom="column">
            <wp:posOffset>1464945</wp:posOffset>
          </wp:positionH>
          <wp:positionV relativeFrom="paragraph">
            <wp:posOffset>-94615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hidden="0" allowOverlap="1" wp14:anchorId="0FFA1FF8" wp14:editId="6BF20697">
              <wp:simplePos x="0" y="0"/>
              <wp:positionH relativeFrom="column">
                <wp:posOffset>1512833</wp:posOffset>
              </wp:positionH>
              <wp:positionV relativeFrom="paragraph">
                <wp:posOffset>-161290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3AC316A6" w14:textId="67DEC919" w:rsidR="00897C2D" w:rsidRPr="00D62A31" w:rsidRDefault="004E6FFD">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Pr>
                              <w:rFonts w:eastAsia="Arial"/>
                              <w:b/>
                              <w:smallCaps/>
                              <w:color w:val="2D2D2D"/>
                            </w:rPr>
                            <w:t>THE SOUND OF POLYNOMIALS</w:t>
                          </w:r>
                          <w:r>
                            <w:rPr>
                              <w:rFonts w:eastAsia="Arial"/>
                              <w:b/>
                              <w:smallCaps/>
                              <w:color w:val="2D2D2D"/>
                            </w:rPr>
                            <w:fldChar w:fldCharType="end"/>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FA1FF8" id="Rectangle 1" o:spid="_x0000_s1026" style="position:absolute;margin-left:119.1pt;margin-top:-12.7pt;width:315.7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" filled="f" stroked="f">
              <v:textbox inset="2.53958mm,1.2694mm,2.53958mm,1.2694mm">
                <w:txbxContent>
                  <w:p w14:paraId="3AC316A6" w14:textId="67DEC919" w:rsidR="00897C2D" w:rsidRPr="00D62A31" w:rsidRDefault="004E6FFD">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Pr>
                        <w:rFonts w:eastAsia="Arial"/>
                        <w:b/>
                        <w:smallCaps/>
                        <w:color w:val="2D2D2D"/>
                      </w:rPr>
                      <w:t>THE SOUND OF POLYNOMIALS</w:t>
                    </w:r>
                    <w:r>
                      <w:rPr>
                        <w:rFonts w:eastAsia="Arial"/>
                        <w:b/>
                        <w:smallCaps/>
                        <w:color w:val="2D2D2D"/>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7D8E" w14:textId="77777777" w:rsidR="00D62A31" w:rsidRDefault="00D6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AD5E" w14:textId="77777777" w:rsidR="00472E5C" w:rsidRDefault="00472E5C">
      <w:pPr>
        <w:spacing w:after="0" w:line="240" w:lineRule="auto"/>
      </w:pPr>
      <w:r>
        <w:separator/>
      </w:r>
    </w:p>
  </w:footnote>
  <w:footnote w:type="continuationSeparator" w:id="0">
    <w:p w14:paraId="62967328" w14:textId="77777777" w:rsidR="00472E5C" w:rsidRDefault="0047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F59C" w14:textId="77777777" w:rsidR="00D62A31" w:rsidRDefault="00D6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5057" w14:textId="77777777" w:rsidR="00D62A31" w:rsidRDefault="00D6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CB55" w14:textId="77777777" w:rsidR="00D62A31" w:rsidRDefault="00D6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FEA"/>
    <w:multiLevelType w:val="multilevel"/>
    <w:tmpl w:val="A92A507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color w:val="943634" w:themeColor="accent2" w:themeShade="BF"/>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A211A"/>
    <w:multiLevelType w:val="multilevel"/>
    <w:tmpl w:val="E3025BD8"/>
    <w:lvl w:ilvl="0">
      <w:start w:val="1"/>
      <w:numFmt w:val="bullet"/>
      <w:lvlText w:val=""/>
      <w:lvlJc w:val="left"/>
      <w:pPr>
        <w:ind w:left="720" w:hanging="360"/>
      </w:pPr>
      <w:rPr>
        <w:rFonts w:ascii="Symbol" w:hAnsi="Symbol" w:hint="default"/>
        <w:b w:val="0"/>
        <w:i/>
        <w:color w:val="943634" w:themeColor="accent2" w:themeShade="BF"/>
        <w:u w:val="none"/>
      </w:rPr>
    </w:lvl>
    <w:lvl w:ilvl="1">
      <w:start w:val="1"/>
      <w:numFmt w:val="bullet"/>
      <w:lvlText w:val=""/>
      <w:lvlJc w:val="left"/>
      <w:pPr>
        <w:ind w:left="1440" w:hanging="360"/>
      </w:pPr>
      <w:rPr>
        <w:rFonts w:ascii="Symbol" w:hAnsi="Symbol" w:hint="default"/>
        <w:color w:val="943634" w:themeColor="accent2" w:themeShade="BF"/>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10E02"/>
    <w:multiLevelType w:val="multilevel"/>
    <w:tmpl w:val="6A36065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color w:val="943634" w:themeColor="accent2" w:themeShade="BF"/>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6F713E"/>
    <w:multiLevelType w:val="multilevel"/>
    <w:tmpl w:val="A92A507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color w:val="943634" w:themeColor="accent2" w:themeShade="BF"/>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01631C"/>
    <w:multiLevelType w:val="multilevel"/>
    <w:tmpl w:val="27E875A4"/>
    <w:lvl w:ilvl="0">
      <w:start w:val="1"/>
      <w:numFmt w:val="bullet"/>
      <w:lvlText w:val=""/>
      <w:lvlJc w:val="left"/>
      <w:pPr>
        <w:ind w:left="720" w:hanging="360"/>
      </w:pPr>
      <w:rPr>
        <w:rFonts w:ascii="Symbol" w:hAnsi="Symbol" w:hint="default"/>
        <w:color w:val="943634" w:themeColor="accent2" w:themeShade="BF"/>
        <w:u w:val="none"/>
      </w:rPr>
    </w:lvl>
    <w:lvl w:ilvl="1">
      <w:start w:val="1"/>
      <w:numFmt w:val="bullet"/>
      <w:lvlText w:val=""/>
      <w:lvlJc w:val="left"/>
      <w:pPr>
        <w:ind w:left="1440" w:hanging="360"/>
      </w:pPr>
      <w:rPr>
        <w:rFonts w:ascii="Symbol" w:hAnsi="Symbol" w:hint="default"/>
        <w:color w:val="943634" w:themeColor="accent2" w:themeShade="BF"/>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E92D07"/>
    <w:multiLevelType w:val="multilevel"/>
    <w:tmpl w:val="43DCC2BC"/>
    <w:lvl w:ilvl="0">
      <w:start w:val="1"/>
      <w:numFmt w:val="bullet"/>
      <w:lvlText w:val=""/>
      <w:lvlJc w:val="left"/>
      <w:pPr>
        <w:ind w:left="720" w:hanging="360"/>
      </w:pPr>
      <w:rPr>
        <w:rFonts w:ascii="Symbol" w:hAnsi="Symbol" w:hint="default"/>
        <w:color w:val="943634" w:themeColor="accent2" w:themeShade="BF"/>
        <w:u w:val="none"/>
      </w:rPr>
    </w:lvl>
    <w:lvl w:ilvl="1">
      <w:start w:val="1"/>
      <w:numFmt w:val="bullet"/>
      <w:lvlText w:val=""/>
      <w:lvlJc w:val="left"/>
      <w:pPr>
        <w:ind w:left="1440" w:hanging="360"/>
      </w:pPr>
      <w:rPr>
        <w:rFonts w:ascii="Symbol" w:hAnsi="Symbol" w:hint="default"/>
        <w:color w:val="943634" w:themeColor="accent2" w:themeShade="BF"/>
      </w:rPr>
    </w:lvl>
    <w:lvl w:ilvl="2">
      <w:start w:val="1"/>
      <w:numFmt w:val="bullet"/>
      <w:lvlText w:val=""/>
      <w:lvlJc w:val="left"/>
      <w:pPr>
        <w:ind w:left="2160" w:hanging="360"/>
      </w:pPr>
      <w:rPr>
        <w:rFonts w:ascii="Symbol" w:hAnsi="Symbol" w:hint="default"/>
        <w:color w:val="943634" w:themeColor="accent2" w:themeShade="BF"/>
      </w:rPr>
    </w:lvl>
    <w:lvl w:ilvl="3">
      <w:start w:val="1"/>
      <w:numFmt w:val="bullet"/>
      <w:lvlText w:val=""/>
      <w:lvlJc w:val="left"/>
      <w:pPr>
        <w:ind w:left="2880" w:hanging="360"/>
      </w:pPr>
      <w:rPr>
        <w:rFonts w:ascii="Symbol" w:hAnsi="Symbol" w:hint="default"/>
        <w:color w:val="943634" w:themeColor="accent2" w:themeShade="BF"/>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5776656">
    <w:abstractNumId w:val="2"/>
  </w:num>
  <w:num w:numId="2" w16cid:durableId="1694841980">
    <w:abstractNumId w:val="0"/>
  </w:num>
  <w:num w:numId="3" w16cid:durableId="1673222434">
    <w:abstractNumId w:val="5"/>
  </w:num>
  <w:num w:numId="4" w16cid:durableId="442848848">
    <w:abstractNumId w:val="1"/>
  </w:num>
  <w:num w:numId="5" w16cid:durableId="1098254630">
    <w:abstractNumId w:val="3"/>
  </w:num>
  <w:num w:numId="6" w16cid:durableId="109683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2D"/>
    <w:rsid w:val="00062004"/>
    <w:rsid w:val="00181EF1"/>
    <w:rsid w:val="00314A50"/>
    <w:rsid w:val="003642A2"/>
    <w:rsid w:val="00472E5C"/>
    <w:rsid w:val="004E6FFD"/>
    <w:rsid w:val="0070745A"/>
    <w:rsid w:val="00897C2D"/>
    <w:rsid w:val="00935212"/>
    <w:rsid w:val="009642D1"/>
    <w:rsid w:val="009775A6"/>
    <w:rsid w:val="00D62A31"/>
    <w:rsid w:val="00D7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0ADF"/>
  <w15:docId w15:val="{01ABFA68-73D6-4C60-A4D3-CCBEDC19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76D4"/>
    <w:pPr>
      <w:ind w:left="720"/>
      <w:contextualSpacing/>
    </w:pPr>
  </w:style>
  <w:style w:type="paragraph" w:styleId="Header">
    <w:name w:val="header"/>
    <w:basedOn w:val="Normal"/>
    <w:link w:val="HeaderChar"/>
    <w:uiPriority w:val="99"/>
    <w:unhideWhenUsed/>
    <w:rsid w:val="00D6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31"/>
  </w:style>
  <w:style w:type="paragraph" w:styleId="Footer">
    <w:name w:val="footer"/>
    <w:basedOn w:val="Normal"/>
    <w:link w:val="FooterChar"/>
    <w:uiPriority w:val="99"/>
    <w:unhideWhenUsed/>
    <w:rsid w:val="00D6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youtu.be/REiDXCN0lG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2959</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Sound of Polynomials</dc:title>
  <dc:subject/>
  <dc:creator>K20 Center</dc:creator>
  <cp:keywords/>
  <dc:description/>
  <cp:lastModifiedBy>Gracia, Ann M.</cp:lastModifiedBy>
  <cp:revision>3</cp:revision>
  <dcterms:created xsi:type="dcterms:W3CDTF">2024-07-11T15:02:00Z</dcterms:created>
  <dcterms:modified xsi:type="dcterms:W3CDTF">2024-07-11T15:02:00Z</dcterms:modified>
  <cp:category/>
</cp:coreProperties>
</file>