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13DE02" w14:textId="77777777" w:rsidR="00265CBE" w:rsidRDefault="00265CBE">
      <w:pPr>
        <w:widowControl w:val="0"/>
        <w:pBdr>
          <w:top w:val="nil"/>
          <w:left w:val="nil"/>
          <w:bottom w:val="nil"/>
          <w:right w:val="nil"/>
          <w:between w:val="nil"/>
        </w:pBdr>
        <w:spacing w:after="0"/>
        <w:rPr>
          <w:rFonts w:ascii="Arial" w:eastAsia="Arial" w:hAnsi="Arial" w:cs="Arial"/>
          <w:color w:val="000000"/>
          <w:sz w:val="22"/>
          <w:szCs w:val="22"/>
        </w:rPr>
      </w:pPr>
    </w:p>
    <w:tbl>
      <w:tblPr>
        <w:tblStyle w:val="a0"/>
        <w:tblW w:w="12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8"/>
        <w:gridCol w:w="6488"/>
      </w:tblGrid>
      <w:tr w:rsidR="00265CBE" w14:paraId="73586FB0" w14:textId="77777777">
        <w:trPr>
          <w:trHeight w:val="1794"/>
        </w:trPr>
        <w:tc>
          <w:tcPr>
            <w:tcW w:w="6488" w:type="dxa"/>
            <w:tcBorders>
              <w:top w:val="dashed" w:sz="12" w:space="0" w:color="BED7D3"/>
              <w:left w:val="dashed" w:sz="12" w:space="0" w:color="BED7D3"/>
              <w:bottom w:val="dashed" w:sz="12" w:space="0" w:color="BED7D3"/>
              <w:right w:val="dashed" w:sz="12" w:space="0" w:color="BED7D3"/>
            </w:tcBorders>
            <w:vAlign w:val="center"/>
          </w:tcPr>
          <w:p w14:paraId="6C38D7A7" w14:textId="77777777" w:rsidR="00265CBE" w:rsidRDefault="00000000">
            <w:pPr>
              <w:jc w:val="center"/>
            </w:pPr>
            <w:r>
              <w:t>Participants were placed in staged emergency situations where they believed someone needed help, such as a person having a seizure or smoke filling a room. The purpose was to see how quickly people help or wait for someone else to help.</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5BB61535" w14:textId="77777777" w:rsidR="00265CBE" w:rsidRDefault="00000000">
            <w:pPr>
              <w:jc w:val="center"/>
            </w:pPr>
            <w:r>
              <w:t>Participants were shown photographs of individuals and asked to rate them on various personality traits. Participants tended to rate people they found physically attractive as also possessing positive personality traits, even without sufficient evidence.</w:t>
            </w:r>
          </w:p>
        </w:tc>
      </w:tr>
      <w:tr w:rsidR="00265CBE" w14:paraId="0176E18C" w14:textId="77777777">
        <w:trPr>
          <w:trHeight w:val="2464"/>
        </w:trPr>
        <w:tc>
          <w:tcPr>
            <w:tcW w:w="6488" w:type="dxa"/>
            <w:tcBorders>
              <w:top w:val="dashed" w:sz="12" w:space="0" w:color="BED7D3"/>
              <w:left w:val="dashed" w:sz="12" w:space="0" w:color="BED7D3"/>
              <w:bottom w:val="dashed" w:sz="12" w:space="0" w:color="BED7D3"/>
              <w:right w:val="dashed" w:sz="12" w:space="0" w:color="BED7D3"/>
            </w:tcBorders>
            <w:vAlign w:val="center"/>
          </w:tcPr>
          <w:p w14:paraId="22C1A02F" w14:textId="77777777" w:rsidR="00265CBE" w:rsidRDefault="00000000">
            <w:pPr>
              <w:jc w:val="center"/>
            </w:pPr>
            <w:r>
              <w:t>Participants were asked to administer increasingly severe electric shocks to another person (who was actually an actor pretending to be in pain) whenever that person answered questions incorrectly. Despite the apparent harm inflicted, a significant portion</w:t>
            </w:r>
            <w:r>
              <w:t xml:space="preserve"> of participants continued to administer shocks, often to the maximum voltage, under the influence of the experimenter's authority.</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792AFE9E" w14:textId="77777777" w:rsidR="00265CBE" w:rsidRDefault="00000000">
            <w:pPr>
              <w:jc w:val="center"/>
            </w:pPr>
            <w:r>
              <w:t>Children were offered a choice between a single marshmallow immediately or two marshmallows if they could wait for a short p</w:t>
            </w:r>
            <w:r>
              <w:t>eriod (typically 15 minutes).</w:t>
            </w:r>
          </w:p>
        </w:tc>
      </w:tr>
      <w:tr w:rsidR="00265CBE" w14:paraId="0D73ABFD" w14:textId="77777777">
        <w:trPr>
          <w:trHeight w:val="1794"/>
        </w:trPr>
        <w:tc>
          <w:tcPr>
            <w:tcW w:w="6488" w:type="dxa"/>
            <w:tcBorders>
              <w:top w:val="dashed" w:sz="12" w:space="0" w:color="BED7D3"/>
              <w:left w:val="dashed" w:sz="12" w:space="0" w:color="BED7D3"/>
              <w:bottom w:val="dashed" w:sz="12" w:space="0" w:color="BED7D3"/>
              <w:right w:val="dashed" w:sz="12" w:space="0" w:color="BED7D3"/>
            </w:tcBorders>
            <w:vAlign w:val="center"/>
          </w:tcPr>
          <w:p w14:paraId="48B76BEF" w14:textId="77777777" w:rsidR="00265CBE" w:rsidRDefault="00000000">
            <w:pPr>
              <w:jc w:val="center"/>
            </w:pPr>
            <w:r>
              <w:t>Twins were separated at birth and adopted by different families to determine the way genetics versus environment play a role in IQ scores.</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3FB492E2" w14:textId="77777777" w:rsidR="00265CBE" w:rsidRDefault="00000000">
            <w:pPr>
              <w:jc w:val="center"/>
            </w:pPr>
            <w:r>
              <w:t>College students volunteered to play the roles of prisoners and guards in a simulated prison environment for two weeks. A fake prison was constructed in the basement of a building. Guards wore mirrored sunglasses to avoid eye contact. Prisoners wore a pris</w:t>
            </w:r>
            <w:r>
              <w:t>on uniform with a chain padlocked around an ankle.</w:t>
            </w:r>
          </w:p>
        </w:tc>
      </w:tr>
      <w:tr w:rsidR="00265CBE" w14:paraId="683F81E5" w14:textId="77777777">
        <w:trPr>
          <w:trHeight w:val="1806"/>
        </w:trPr>
        <w:tc>
          <w:tcPr>
            <w:tcW w:w="6488" w:type="dxa"/>
            <w:tcBorders>
              <w:top w:val="dashed" w:sz="12" w:space="0" w:color="BED7D3"/>
              <w:left w:val="dashed" w:sz="12" w:space="0" w:color="BED7D3"/>
              <w:bottom w:val="dashed" w:sz="12" w:space="0" w:color="BED7D3"/>
              <w:right w:val="dashed" w:sz="12" w:space="0" w:color="BED7D3"/>
            </w:tcBorders>
            <w:vAlign w:val="center"/>
          </w:tcPr>
          <w:p w14:paraId="2999D21E" w14:textId="77777777" w:rsidR="00265CBE" w:rsidRDefault="00000000">
            <w:pPr>
              <w:jc w:val="center"/>
            </w:pPr>
            <w:r>
              <w:t>Participants were shown a line and asked to match it with one of three comparison lines of different lengths. Some participants purposely gave incorrect answers even when the correct answer was obvious to</w:t>
            </w:r>
            <w:r>
              <w:t xml:space="preserve"> see if people would go along with the group.</w:t>
            </w:r>
          </w:p>
        </w:tc>
        <w:tc>
          <w:tcPr>
            <w:tcW w:w="6488" w:type="dxa"/>
            <w:tcBorders>
              <w:top w:val="dashed" w:sz="12" w:space="0" w:color="BED7D3"/>
              <w:left w:val="dashed" w:sz="12" w:space="0" w:color="BED7D3"/>
              <w:bottom w:val="dashed" w:sz="12" w:space="0" w:color="BED7D3"/>
              <w:right w:val="dashed" w:sz="12" w:space="0" w:color="BED7D3"/>
            </w:tcBorders>
            <w:vAlign w:val="center"/>
          </w:tcPr>
          <w:p w14:paraId="0D1E8E23" w14:textId="77777777" w:rsidR="00265CBE" w:rsidRDefault="00000000">
            <w:pPr>
              <w:jc w:val="center"/>
            </w:pPr>
            <w:r>
              <w:t>A researcher exposed a nine-month-old infant to a white rat while also playing a loud frightening noise to see if a neutral stimulus (the rat) could become associated with fear due to the pairing with an aversi</w:t>
            </w:r>
            <w:r>
              <w:t>ve stimulus (the loud noise).</w:t>
            </w:r>
          </w:p>
        </w:tc>
      </w:tr>
    </w:tbl>
    <w:p w14:paraId="79B6E987" w14:textId="77777777" w:rsidR="00265CBE" w:rsidRDefault="00265CBE">
      <w:pPr>
        <w:pBdr>
          <w:top w:val="nil"/>
          <w:left w:val="nil"/>
          <w:bottom w:val="nil"/>
          <w:right w:val="nil"/>
          <w:between w:val="nil"/>
        </w:pBdr>
      </w:pPr>
    </w:p>
    <w:p w14:paraId="7929DB86" w14:textId="77777777" w:rsidR="00265CBE" w:rsidRDefault="00000000">
      <w:pPr>
        <w:pBdr>
          <w:top w:val="nil"/>
          <w:left w:val="nil"/>
          <w:bottom w:val="nil"/>
          <w:right w:val="nil"/>
          <w:between w:val="nil"/>
        </w:pBdr>
        <w:ind w:left="720" w:hanging="720"/>
        <w:rPr>
          <w:i/>
          <w:color w:val="3E5C61"/>
          <w:sz w:val="18"/>
          <w:szCs w:val="18"/>
        </w:rPr>
      </w:pPr>
      <w:r>
        <w:rPr>
          <w:i/>
          <w:color w:val="3E5C61"/>
          <w:sz w:val="18"/>
          <w:szCs w:val="18"/>
        </w:rPr>
        <w:t xml:space="preserve">Sources: </w:t>
      </w:r>
    </w:p>
    <w:p w14:paraId="309E81A6" w14:textId="59C4AC8B" w:rsidR="00303AE9" w:rsidRDefault="00000000" w:rsidP="0079452F">
      <w:pPr>
        <w:pBdr>
          <w:top w:val="nil"/>
          <w:left w:val="nil"/>
          <w:bottom w:val="nil"/>
          <w:right w:val="nil"/>
          <w:between w:val="nil"/>
        </w:pBdr>
        <w:ind w:left="720" w:hanging="720"/>
        <w:rPr>
          <w:i/>
          <w:color w:val="3E5C61"/>
          <w:sz w:val="18"/>
          <w:szCs w:val="18"/>
        </w:rPr>
      </w:pPr>
      <w:r>
        <w:rPr>
          <w:i/>
          <w:color w:val="3E5C61"/>
          <w:sz w:val="18"/>
          <w:szCs w:val="18"/>
        </w:rPr>
        <w:t xml:space="preserve">Britannica, The Editors of Encyclopedia. (2023, May 16). Stanford Prison Experiment. Encyclopedia Britannica. </w:t>
      </w:r>
      <w:hyperlink r:id="rId10" w:history="1">
        <w:r w:rsidR="00303AE9" w:rsidRPr="00C4732C">
          <w:rPr>
            <w:rStyle w:val="Hyperlink"/>
            <w:i/>
            <w:sz w:val="18"/>
            <w:szCs w:val="18"/>
          </w:rPr>
          <w:t>https://www.britannica.com/event/Stanford-Prison-Experiment</w:t>
        </w:r>
      </w:hyperlink>
    </w:p>
    <w:p w14:paraId="1D2CA346" w14:textId="11D2EA1C" w:rsidR="00303AE9" w:rsidRDefault="00000000" w:rsidP="0079452F">
      <w:pPr>
        <w:pBdr>
          <w:top w:val="nil"/>
          <w:left w:val="nil"/>
          <w:bottom w:val="nil"/>
          <w:right w:val="nil"/>
          <w:between w:val="nil"/>
        </w:pBdr>
        <w:ind w:left="720" w:hanging="720"/>
        <w:rPr>
          <w:i/>
          <w:color w:val="3E5C61"/>
          <w:sz w:val="18"/>
          <w:szCs w:val="18"/>
        </w:rPr>
      </w:pPr>
      <w:r>
        <w:rPr>
          <w:i/>
          <w:color w:val="3E5C61"/>
          <w:sz w:val="18"/>
          <w:szCs w:val="18"/>
        </w:rPr>
        <w:t>Cherry, K. (2022, December 2). The Little Albert experiment: A closer look at the fam</w:t>
      </w:r>
      <w:r>
        <w:rPr>
          <w:i/>
          <w:color w:val="3E5C61"/>
          <w:sz w:val="18"/>
          <w:szCs w:val="18"/>
        </w:rPr>
        <w:t xml:space="preserve">ous case of Little Albert. </w:t>
      </w:r>
      <w:proofErr w:type="spellStart"/>
      <w:r>
        <w:rPr>
          <w:i/>
          <w:color w:val="3E5C61"/>
          <w:sz w:val="18"/>
          <w:szCs w:val="18"/>
        </w:rPr>
        <w:t>Verywell</w:t>
      </w:r>
      <w:proofErr w:type="spellEnd"/>
      <w:r>
        <w:rPr>
          <w:i/>
          <w:color w:val="3E5C61"/>
          <w:sz w:val="18"/>
          <w:szCs w:val="18"/>
        </w:rPr>
        <w:t xml:space="preserve"> Mind. </w:t>
      </w:r>
      <w:hyperlink r:id="rId11" w:history="1">
        <w:r w:rsidR="00303AE9" w:rsidRPr="00C4732C">
          <w:rPr>
            <w:rStyle w:val="Hyperlink"/>
            <w:i/>
            <w:sz w:val="18"/>
            <w:szCs w:val="18"/>
          </w:rPr>
          <w:t>https://www.verywellmind.com/the-little-albert-experiment-2794994</w:t>
        </w:r>
      </w:hyperlink>
    </w:p>
    <w:p w14:paraId="06D2BDBA" w14:textId="768F40C2" w:rsidR="005D6D69" w:rsidRDefault="00000000" w:rsidP="0079452F">
      <w:pPr>
        <w:pBdr>
          <w:top w:val="nil"/>
          <w:left w:val="nil"/>
          <w:bottom w:val="nil"/>
          <w:right w:val="nil"/>
          <w:between w:val="nil"/>
        </w:pBdr>
        <w:ind w:left="720" w:hanging="720"/>
        <w:rPr>
          <w:i/>
          <w:color w:val="3E5C61"/>
          <w:sz w:val="18"/>
          <w:szCs w:val="18"/>
        </w:rPr>
      </w:pPr>
      <w:r>
        <w:rPr>
          <w:i/>
          <w:color w:val="3E5C61"/>
          <w:sz w:val="18"/>
          <w:szCs w:val="18"/>
        </w:rPr>
        <w:t xml:space="preserve"> </w:t>
      </w:r>
      <w:r>
        <w:rPr>
          <w:i/>
          <w:color w:val="3E5C61"/>
          <w:sz w:val="18"/>
          <w:szCs w:val="18"/>
        </w:rPr>
        <w:t xml:space="preserve">Clear, J. (2020, February 4). 40 years of Stanford research found that people with this one quality are more likely to succeed. James Clear. </w:t>
      </w:r>
      <w:hyperlink r:id="rId12" w:history="1">
        <w:r w:rsidR="005D6D69" w:rsidRPr="00C4732C">
          <w:rPr>
            <w:rStyle w:val="Hyperlink"/>
            <w:i/>
            <w:sz w:val="18"/>
            <w:szCs w:val="18"/>
          </w:rPr>
          <w:t>https://jamesclear.com/delayed-gratification</w:t>
        </w:r>
      </w:hyperlink>
    </w:p>
    <w:p w14:paraId="59C2AAF3" w14:textId="0D39BB7D" w:rsidR="00576140" w:rsidRDefault="00000000" w:rsidP="0079452F">
      <w:pPr>
        <w:pBdr>
          <w:top w:val="nil"/>
          <w:left w:val="nil"/>
          <w:bottom w:val="nil"/>
          <w:right w:val="nil"/>
          <w:between w:val="nil"/>
        </w:pBdr>
        <w:ind w:left="720" w:hanging="720"/>
        <w:rPr>
          <w:i/>
          <w:color w:val="3E5C61"/>
          <w:sz w:val="18"/>
          <w:szCs w:val="18"/>
        </w:rPr>
      </w:pPr>
      <w:r>
        <w:rPr>
          <w:i/>
          <w:color w:val="3E5C61"/>
          <w:sz w:val="18"/>
          <w:szCs w:val="18"/>
        </w:rPr>
        <w:t xml:space="preserve">Mcleod, S. (2023, August 2). Solomon Asch conformity line experiment study. Simply Psychology. </w:t>
      </w:r>
      <w:hyperlink r:id="rId13" w:history="1">
        <w:r w:rsidR="00576140" w:rsidRPr="00C4732C">
          <w:rPr>
            <w:rStyle w:val="Hyperlink"/>
            <w:i/>
            <w:sz w:val="18"/>
            <w:szCs w:val="18"/>
          </w:rPr>
          <w:t>https://www.simplypsychology.org/asch-conformity.html</w:t>
        </w:r>
      </w:hyperlink>
    </w:p>
    <w:p w14:paraId="6F73A518" w14:textId="2819D73C" w:rsidR="00576140" w:rsidRDefault="00000000" w:rsidP="005D6D69">
      <w:pPr>
        <w:pBdr>
          <w:top w:val="nil"/>
          <w:left w:val="nil"/>
          <w:bottom w:val="nil"/>
          <w:right w:val="nil"/>
          <w:between w:val="nil"/>
        </w:pBdr>
        <w:ind w:left="720" w:hanging="720"/>
        <w:rPr>
          <w:i/>
          <w:color w:val="3E5C61"/>
          <w:sz w:val="18"/>
          <w:szCs w:val="18"/>
        </w:rPr>
      </w:pPr>
      <w:r>
        <w:rPr>
          <w:i/>
          <w:color w:val="3E5C61"/>
          <w:sz w:val="18"/>
          <w:szCs w:val="18"/>
        </w:rPr>
        <w:t>Mcleod, S. (2023, September 11). Stanley Milgram Shock Experiment:</w:t>
      </w:r>
      <w:r>
        <w:rPr>
          <w:i/>
          <w:color w:val="3E5C61"/>
          <w:sz w:val="18"/>
          <w:szCs w:val="18"/>
        </w:rPr>
        <w:t xml:space="preserve"> Summary, results, &amp; ethics. Simply Psychology. </w:t>
      </w:r>
      <w:hyperlink r:id="rId14" w:history="1">
        <w:r w:rsidR="00576140" w:rsidRPr="00C4732C">
          <w:rPr>
            <w:rStyle w:val="Hyperlink"/>
            <w:i/>
            <w:sz w:val="18"/>
            <w:szCs w:val="18"/>
          </w:rPr>
          <w:t>https://www.simplypsychology.org/milgram.html</w:t>
        </w:r>
      </w:hyperlink>
    </w:p>
    <w:p w14:paraId="36AD29CD" w14:textId="6990B349" w:rsidR="00576140" w:rsidRDefault="00000000" w:rsidP="005D6D69">
      <w:pPr>
        <w:pBdr>
          <w:top w:val="nil"/>
          <w:left w:val="nil"/>
          <w:bottom w:val="nil"/>
          <w:right w:val="nil"/>
          <w:between w:val="nil"/>
        </w:pBdr>
        <w:ind w:left="720" w:hanging="720"/>
        <w:rPr>
          <w:i/>
          <w:color w:val="3E5C61"/>
          <w:sz w:val="18"/>
          <w:szCs w:val="18"/>
        </w:rPr>
      </w:pPr>
      <w:proofErr w:type="spellStart"/>
      <w:r>
        <w:rPr>
          <w:i/>
          <w:color w:val="3E5C61"/>
          <w:sz w:val="18"/>
          <w:szCs w:val="18"/>
        </w:rPr>
        <w:t>Neugaard</w:t>
      </w:r>
      <w:proofErr w:type="spellEnd"/>
      <w:r>
        <w:rPr>
          <w:i/>
          <w:color w:val="3E5C61"/>
          <w:sz w:val="18"/>
          <w:szCs w:val="18"/>
        </w:rPr>
        <w:t xml:space="preserve">, B. (2023, August 25). Halo effect. Encyclopedia Britannica. </w:t>
      </w:r>
      <w:hyperlink r:id="rId15" w:history="1">
        <w:r w:rsidR="00576140" w:rsidRPr="00C4732C">
          <w:rPr>
            <w:rStyle w:val="Hyperlink"/>
            <w:i/>
            <w:sz w:val="18"/>
            <w:szCs w:val="18"/>
          </w:rPr>
          <w:t>https://www.britannica.com/science/halo-effect</w:t>
        </w:r>
      </w:hyperlink>
    </w:p>
    <w:p w14:paraId="2F7D6EC1" w14:textId="26E8DCFE" w:rsidR="00A01B5B" w:rsidRDefault="00000000">
      <w:pPr>
        <w:pBdr>
          <w:top w:val="nil"/>
          <w:left w:val="nil"/>
          <w:bottom w:val="nil"/>
          <w:right w:val="nil"/>
          <w:between w:val="nil"/>
        </w:pBdr>
        <w:ind w:left="720" w:hanging="720"/>
        <w:rPr>
          <w:i/>
          <w:color w:val="3E5C61"/>
          <w:sz w:val="18"/>
          <w:szCs w:val="18"/>
        </w:rPr>
      </w:pPr>
      <w:r>
        <w:rPr>
          <w:i/>
          <w:color w:val="3E5C61"/>
          <w:sz w:val="18"/>
          <w:szCs w:val="18"/>
        </w:rPr>
        <w:t xml:space="preserve">Segal, N. L. (2021, October 26). The controversial study of twins and triplets adopted and reared apart. Psychology Today. </w:t>
      </w:r>
      <w:hyperlink r:id="rId16" w:history="1">
        <w:r w:rsidR="00A01B5B" w:rsidRPr="00C4732C">
          <w:rPr>
            <w:rStyle w:val="Hyperlink"/>
            <w:i/>
            <w:sz w:val="18"/>
            <w:szCs w:val="18"/>
          </w:rPr>
          <w:t>https://www.psychologytoday.com/us/blog/twofold/202110/the-controversial-study-twins-and-triplets-adopted-and-reared-apart</w:t>
        </w:r>
      </w:hyperlink>
    </w:p>
    <w:p w14:paraId="43B092A3" w14:textId="4CA8E96E" w:rsidR="00A01B5B" w:rsidRDefault="00000000" w:rsidP="00A01B5B">
      <w:pPr>
        <w:pBdr>
          <w:top w:val="nil"/>
          <w:left w:val="nil"/>
          <w:bottom w:val="nil"/>
          <w:right w:val="nil"/>
          <w:between w:val="nil"/>
        </w:pBdr>
        <w:ind w:left="720" w:hanging="720"/>
        <w:rPr>
          <w:i/>
          <w:color w:val="3E5C61"/>
          <w:sz w:val="18"/>
          <w:szCs w:val="18"/>
        </w:rPr>
      </w:pPr>
      <w:proofErr w:type="spellStart"/>
      <w:r>
        <w:rPr>
          <w:i/>
          <w:color w:val="3E5C61"/>
          <w:sz w:val="18"/>
          <w:szCs w:val="18"/>
        </w:rPr>
        <w:t>Segilia</w:t>
      </w:r>
      <w:proofErr w:type="spellEnd"/>
      <w:r>
        <w:rPr>
          <w:i/>
          <w:color w:val="3E5C61"/>
          <w:sz w:val="18"/>
          <w:szCs w:val="18"/>
        </w:rPr>
        <w:t xml:space="preserve">, D. (2016, April 7). The bystander apathy experiment. Exploring Experiments. </w:t>
      </w:r>
      <w:hyperlink r:id="rId17" w:history="1">
        <w:r w:rsidR="00A01B5B" w:rsidRPr="00C4732C">
          <w:rPr>
            <w:rStyle w:val="Hyperlink"/>
            <w:i/>
            <w:sz w:val="18"/>
            <w:szCs w:val="18"/>
          </w:rPr>
          <w:t>https://sites.psu.edu/dps16/2016/04/07/the-bystander-apathy-experiment/</w:t>
        </w:r>
      </w:hyperlink>
    </w:p>
    <w:p w14:paraId="09B52717" w14:textId="4376E80A" w:rsidR="00265CBE" w:rsidRPr="00A01B5B" w:rsidRDefault="00000000" w:rsidP="00A01B5B">
      <w:pPr>
        <w:pBdr>
          <w:top w:val="nil"/>
          <w:left w:val="nil"/>
          <w:bottom w:val="nil"/>
          <w:right w:val="nil"/>
          <w:between w:val="nil"/>
        </w:pBdr>
        <w:ind w:left="720" w:hanging="720"/>
        <w:rPr>
          <w:i/>
          <w:color w:val="3E5C61"/>
          <w:sz w:val="18"/>
          <w:szCs w:val="18"/>
        </w:rPr>
      </w:pPr>
      <w:r>
        <w:rPr>
          <w:i/>
          <w:color w:val="3E5C61"/>
          <w:sz w:val="18"/>
          <w:szCs w:val="18"/>
        </w:rPr>
        <w:t xml:space="preserve"> </w:t>
      </w:r>
    </w:p>
    <w:p w14:paraId="05A95628" w14:textId="77777777" w:rsidR="00265CBE" w:rsidRDefault="00265CBE">
      <w:pPr>
        <w:pBdr>
          <w:top w:val="nil"/>
          <w:left w:val="nil"/>
          <w:bottom w:val="nil"/>
          <w:right w:val="nil"/>
          <w:between w:val="nil"/>
        </w:pBdr>
        <w:rPr>
          <w:color w:val="000000"/>
        </w:rPr>
      </w:pPr>
    </w:p>
    <w:sectPr w:rsidR="00265CBE">
      <w:footerReference w:type="default" r:id="rId1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AB63" w14:textId="77777777" w:rsidR="00964066" w:rsidRDefault="00964066">
      <w:pPr>
        <w:spacing w:after="0" w:line="240" w:lineRule="auto"/>
      </w:pPr>
      <w:r>
        <w:separator/>
      </w:r>
    </w:p>
  </w:endnote>
  <w:endnote w:type="continuationSeparator" w:id="0">
    <w:p w14:paraId="7291E3CA" w14:textId="77777777" w:rsidR="00964066" w:rsidRDefault="0096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FA6E" w14:textId="77777777" w:rsidR="00265CBE"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4584054" wp14:editId="48A89C46">
          <wp:simplePos x="0" y="0"/>
          <wp:positionH relativeFrom="column">
            <wp:posOffset>3590925</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7800765" wp14:editId="55A858A0">
              <wp:simplePos x="0" y="0"/>
              <wp:positionH relativeFrom="column">
                <wp:posOffset>3695700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65CCF09" w14:textId="77777777" w:rsidR="00265CBE" w:rsidRDefault="00000000">
                          <w:pPr>
                            <w:spacing w:after="0" w:line="240" w:lineRule="auto"/>
                            <w:jc w:val="right"/>
                            <w:textDirection w:val="btLr"/>
                          </w:pPr>
                          <w:r>
                            <w:rPr>
                              <w:rFonts w:ascii="Arial" w:eastAsia="Arial" w:hAnsi="Arial" w:cs="Arial"/>
                              <w:b/>
                              <w:smallCaps/>
                              <w:color w:val="2D2D2D"/>
                            </w:rPr>
                            <w:t>Monkey see, monkey do</w:t>
                          </w:r>
                        </w:p>
                      </w:txbxContent>
                    </wps:txbx>
                    <wps:bodyPr spcFirstLastPara="1" wrap="square" lIns="91425" tIns="45700" rIns="91425" bIns="45700" anchor="t" anchorCtr="0">
                      <a:noAutofit/>
                    </wps:bodyPr>
                  </wps:wsp>
                </a:graphicData>
              </a:graphic>
            </wp:anchor>
          </w:drawing>
        </mc:Choice>
        <mc:Fallback>
          <w:pict>
            <v:rect w14:anchorId="07800765" id="Rectangle 9" o:spid="_x0000_s1026" style="position:absolute;margin-left:291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" filled="f" stroked="f">
              <v:textbox inset="2.53958mm,1.2694mm,2.53958mm,1.2694mm">
                <w:txbxContent>
                  <w:p w14:paraId="365CCF09" w14:textId="77777777" w:rsidR="00265CBE" w:rsidRDefault="006C0FF6">
                    <w:pPr>
                      <w:spacing w:after="0" w:line="240" w:lineRule="auto"/>
                      <w:jc w:val="right"/>
                      <w:textDirection w:val="btLr"/>
                    </w:pPr>
                    <w:r>
                      <w:rPr>
                        <w:rFonts w:ascii="Arial" w:eastAsia="Arial" w:hAnsi="Arial" w:cs="Arial"/>
                        <w:b/>
                        <w:smallCaps/>
                        <w:color w:val="2D2D2D"/>
                      </w:rPr>
                      <w:t>Monkey see, monkey do</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C35A" w14:textId="77777777" w:rsidR="00964066" w:rsidRDefault="00964066">
      <w:pPr>
        <w:spacing w:after="0" w:line="240" w:lineRule="auto"/>
      </w:pPr>
      <w:r>
        <w:separator/>
      </w:r>
    </w:p>
  </w:footnote>
  <w:footnote w:type="continuationSeparator" w:id="0">
    <w:p w14:paraId="69567134" w14:textId="77777777" w:rsidR="00964066" w:rsidRDefault="00964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BE"/>
    <w:rsid w:val="000F6B09"/>
    <w:rsid w:val="00265CBE"/>
    <w:rsid w:val="00303AE9"/>
    <w:rsid w:val="00486458"/>
    <w:rsid w:val="00576140"/>
    <w:rsid w:val="005D6D69"/>
    <w:rsid w:val="006722A5"/>
    <w:rsid w:val="006D4BEC"/>
    <w:rsid w:val="0079452F"/>
    <w:rsid w:val="00964066"/>
    <w:rsid w:val="0098312F"/>
    <w:rsid w:val="00A01B5B"/>
    <w:rsid w:val="00B4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B27C"/>
  <w15:docId w15:val="{0D73405B-8C65-42AC-924B-35F9D51A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mplypsychology.org/asch-conform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amesclear.com/delayed-gratification" TargetMode="External"/><Relationship Id="rId17" Type="http://schemas.openxmlformats.org/officeDocument/2006/relationships/hyperlink" Target="https://sites.psu.edu/dps16/2016/04/07/the-bystander-apathy-experiment/" TargetMode="External"/><Relationship Id="rId2" Type="http://schemas.openxmlformats.org/officeDocument/2006/relationships/customXml" Target="../customXml/item2.xml"/><Relationship Id="rId16" Type="http://schemas.openxmlformats.org/officeDocument/2006/relationships/hyperlink" Target="https://www.psychologytoday.com/us/blog/twofold/202110/the-controversial-study-twins-and-triplets-adopted-and-reared-apa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rywellmind.com/the-little-albert-experiment-2794994" TargetMode="External"/><Relationship Id="rId5" Type="http://schemas.openxmlformats.org/officeDocument/2006/relationships/styles" Target="styles.xml"/><Relationship Id="rId15" Type="http://schemas.openxmlformats.org/officeDocument/2006/relationships/hyperlink" Target="https://www.britannica.com/science/halo-effect" TargetMode="External"/><Relationship Id="rId10" Type="http://schemas.openxmlformats.org/officeDocument/2006/relationships/hyperlink" Target="https://www.britannica.com/event/Stanford-Prison-Experimen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implypsychology.org/milgram.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9BB9F77539F4E80DCB439BDDAEEB1" ma:contentTypeVersion="12" ma:contentTypeDescription="Create a new document." ma:contentTypeScope="" ma:versionID="0e975ed9db09b80d057191aa24a2ba47">
  <xsd:schema xmlns:xsd="http://www.w3.org/2001/XMLSchema" xmlns:xs="http://www.w3.org/2001/XMLSchema" xmlns:p="http://schemas.microsoft.com/office/2006/metadata/properties" xmlns:ns3="b6c18db6-95a6-4e82-a576-181cb2228a09" xmlns:ns4="2c95d73b-190d-41fa-986b-c57e245d4b7b" targetNamespace="http://schemas.microsoft.com/office/2006/metadata/properties" ma:root="true" ma:fieldsID="b452efffa009ea94152ec98bd6e9f69b" ns3:_="" ns4:_="">
    <xsd:import namespace="b6c18db6-95a6-4e82-a576-181cb2228a09"/>
    <xsd:import namespace="2c95d73b-190d-41fa-986b-c57e245d4b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db6-95a6-4e82-a576-181cb222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5d73b-190d-41fa-986b-c57e245d4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a7VCYXmImeQUx7wX6uTz2GHTA==">CgMxLjA4AHIhMVgtcURPdG9nRGFfYmM2U1M3ZzRnYWhBOHhwMDdNY0h5</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b6c18db6-95a6-4e82-a576-181cb2228a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0A6B1-FB3A-4F73-87FD-D7655209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db6-95a6-4e82-a576-181cb2228a09"/>
    <ds:schemaRef ds:uri="2c95d73b-190d-41fa-986b-c57e245d4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0707DD2-C2BB-4EC8-890C-47A5F4E59C9C}">
  <ds:schemaRefs>
    <ds:schemaRef ds:uri="http://schemas.microsoft.com/office/2006/metadata/properties"/>
    <ds:schemaRef ds:uri="http://schemas.microsoft.com/office/infopath/2007/PartnerControls"/>
    <ds:schemaRef ds:uri="b6c18db6-95a6-4e82-a576-181cb2228a09"/>
  </ds:schemaRefs>
</ds:datastoreItem>
</file>

<file path=customXml/itemProps4.xml><?xml version="1.0" encoding="utf-8"?>
<ds:datastoreItem xmlns:ds="http://schemas.openxmlformats.org/officeDocument/2006/customXml" ds:itemID="{B9393077-227D-4D7A-B659-D78A08BF1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Bracken, Pam</cp:lastModifiedBy>
  <cp:revision>8</cp:revision>
  <dcterms:created xsi:type="dcterms:W3CDTF">2023-09-25T19:53:00Z</dcterms:created>
  <dcterms:modified xsi:type="dcterms:W3CDTF">2023-09-27T18:29:00Z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0x0101005819BB9F77539F4E80DCB439BDDAEEB1</vt:lpwstr>
  </property>
</Properties>
</file>