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492415" w14:textId="1B74AC0A" w:rsidR="00833D15" w:rsidRPr="00FD230B" w:rsidRDefault="00000000">
      <w:pPr>
        <w:pStyle w:val="Title"/>
        <w:rPr>
          <w:lang w:val="es-ES_tradnl"/>
        </w:rPr>
      </w:pPr>
      <w:r w:rsidRPr="00FD230B">
        <w:rPr>
          <w:lang w:val="es-ES_tradnl"/>
        </w:rPr>
        <w:t xml:space="preserve">ENGEL </w:t>
      </w:r>
      <w:r w:rsidR="002F4ACB" w:rsidRPr="00FD230B">
        <w:rPr>
          <w:lang w:val="es-ES_tradnl"/>
        </w:rPr>
        <w:t>CONTRA</w:t>
      </w:r>
      <w:r w:rsidRPr="00FD230B">
        <w:rPr>
          <w:lang w:val="es-ES_tradnl"/>
        </w:rPr>
        <w:t xml:space="preserve"> VITALE</w:t>
      </w:r>
      <w:r w:rsidR="00AA3D75" w:rsidRPr="00FD230B">
        <w:rPr>
          <w:lang w:val="es-ES_tradnl"/>
        </w:rPr>
        <w:t>:</w:t>
      </w:r>
      <w:r w:rsidRPr="00FD230B">
        <w:rPr>
          <w:lang w:val="es-ES_tradnl"/>
        </w:rPr>
        <w:t xml:space="preserve"> </w:t>
      </w:r>
      <w:r w:rsidR="002F4ACB" w:rsidRPr="00FD230B">
        <w:rPr>
          <w:lang w:val="es-ES_tradnl"/>
        </w:rPr>
        <w:t>DICE</w:t>
      </w:r>
      <w:r w:rsidRPr="00FD230B">
        <w:rPr>
          <w:lang w:val="es-ES_tradnl"/>
        </w:rPr>
        <w:t>…</w:t>
      </w:r>
      <w:r w:rsidR="002F4ACB" w:rsidRPr="00FD230B">
        <w:rPr>
          <w:lang w:val="es-ES_tradnl"/>
        </w:rPr>
        <w:t xml:space="preserve"> DIGO</w:t>
      </w:r>
      <w:r w:rsidRPr="00FD230B">
        <w:rPr>
          <w:lang w:val="es-ES_tradnl"/>
        </w:rPr>
        <w:t>…</w:t>
      </w:r>
      <w:r w:rsidR="002F4ACB" w:rsidRPr="00FD230B">
        <w:rPr>
          <w:lang w:val="es-ES_tradnl"/>
        </w:rPr>
        <w:t xml:space="preserve"> </w:t>
      </w:r>
      <w:r w:rsidRPr="00FD230B">
        <w:rPr>
          <w:lang w:val="es-ES_tradnl"/>
        </w:rPr>
        <w:t>AND SO</w:t>
      </w:r>
    </w:p>
    <w:tbl>
      <w:tblPr>
        <w:tblStyle w:val="a"/>
        <w:tblW w:w="9435" w:type="dxa"/>
        <w:tblInd w:w="-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3135"/>
        <w:gridCol w:w="3150"/>
      </w:tblGrid>
      <w:tr w:rsidR="00833D15" w:rsidRPr="00FD230B" w14:paraId="62DA0A53" w14:textId="77777777" w:rsidTr="009A1FD5">
        <w:trPr>
          <w:trHeight w:val="470"/>
        </w:trPr>
        <w:tc>
          <w:tcPr>
            <w:tcW w:w="3150" w:type="dxa"/>
            <w:tcBorders>
              <w:top w:val="nil"/>
              <w:bottom w:val="nil"/>
            </w:tcBorders>
          </w:tcPr>
          <w:p w14:paraId="07FA186B" w14:textId="3882B288" w:rsidR="00833D15" w:rsidRPr="009A1FD5" w:rsidRDefault="00B4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910D28"/>
                <w:sz w:val="28"/>
                <w:szCs w:val="28"/>
                <w:lang w:val="es-ES_tradnl"/>
              </w:rPr>
            </w:pPr>
            <w:bookmarkStart w:id="0" w:name="_gjdgxs" w:colFirst="0" w:colLast="0"/>
            <w:bookmarkEnd w:id="0"/>
            <w:r w:rsidRPr="009A1FD5">
              <w:rPr>
                <w:b/>
                <w:color w:val="910D28"/>
                <w:sz w:val="28"/>
                <w:szCs w:val="28"/>
                <w:lang w:val="es-ES_tradnl"/>
              </w:rPr>
              <w:t>Dice…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14:paraId="20876BBB" w14:textId="4EFA6514" w:rsidR="00833D15" w:rsidRPr="009A1FD5" w:rsidRDefault="00B43EEB">
            <w:pPr>
              <w:spacing w:line="276" w:lineRule="auto"/>
              <w:rPr>
                <w:b/>
                <w:color w:val="910D28"/>
                <w:lang w:val="es-ES_tradnl"/>
              </w:rPr>
            </w:pPr>
            <w:r w:rsidRPr="009A1FD5">
              <w:rPr>
                <w:b/>
                <w:color w:val="910D28"/>
                <w:lang w:val="es-ES_tradnl"/>
              </w:rPr>
              <w:t>Dig</w:t>
            </w:r>
            <w:r w:rsidR="00FD230B" w:rsidRPr="009A1FD5">
              <w:rPr>
                <w:b/>
                <w:color w:val="910D28"/>
                <w:lang w:val="es-ES_tradnl"/>
              </w:rPr>
              <w:t>o</w:t>
            </w:r>
            <w:r w:rsidRPr="009A1FD5">
              <w:rPr>
                <w:b/>
                <w:color w:val="910D28"/>
                <w:lang w:val="es-ES_tradnl"/>
              </w:rPr>
              <w:t>…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063CBAE1" w14:textId="3E5C398F" w:rsidR="00833D15" w:rsidRPr="009A1FD5" w:rsidRDefault="001E3AB9">
            <w:pPr>
              <w:spacing w:line="276" w:lineRule="auto"/>
              <w:rPr>
                <w:b/>
                <w:color w:val="910D28"/>
                <w:sz w:val="28"/>
                <w:szCs w:val="28"/>
                <w:lang w:val="es-ES_tradnl"/>
              </w:rPr>
            </w:pPr>
            <w:r w:rsidRPr="009A1FD5">
              <w:rPr>
                <w:b/>
                <w:color w:val="910D28"/>
                <w:sz w:val="28"/>
                <w:szCs w:val="28"/>
                <w:lang w:val="es-ES_tradnl"/>
              </w:rPr>
              <w:t>Entonces…</w:t>
            </w:r>
          </w:p>
        </w:tc>
      </w:tr>
      <w:tr w:rsidR="00833D15" w:rsidRPr="00FD230B" w14:paraId="7B80632C" w14:textId="77777777" w:rsidTr="009A1FD5">
        <w:trPr>
          <w:trHeight w:val="1080"/>
        </w:trPr>
        <w:tc>
          <w:tcPr>
            <w:tcW w:w="3150" w:type="dxa"/>
            <w:tcBorders>
              <w:top w:val="nil"/>
              <w:bottom w:val="single" w:sz="18" w:space="0" w:color="3E5C61"/>
            </w:tcBorders>
          </w:tcPr>
          <w:p w14:paraId="61CB0205" w14:textId="04AA7743" w:rsidR="00833D15" w:rsidRPr="00FD230B" w:rsidRDefault="001E3AB9" w:rsidP="00AA3D75">
            <w:pPr>
              <w:jc w:val="center"/>
              <w:rPr>
                <w:lang w:val="es-ES_tradnl"/>
              </w:rPr>
            </w:pPr>
            <w:r w:rsidRPr="001E3AB9">
              <w:rPr>
                <w:lang w:val="es-ES_tradnl"/>
              </w:rPr>
              <w:t xml:space="preserve">Escribe los derechos constitucionales </w:t>
            </w:r>
            <w:r w:rsidR="00335C56">
              <w:rPr>
                <w:lang w:val="es-ES_tradnl"/>
              </w:rPr>
              <w:t>descritos</w:t>
            </w:r>
            <w:r w:rsidRPr="001E3AB9">
              <w:rPr>
                <w:lang w:val="es-ES_tradnl"/>
              </w:rPr>
              <w:t xml:space="preserve"> en la Primera Enmienda.</w:t>
            </w:r>
          </w:p>
        </w:tc>
        <w:tc>
          <w:tcPr>
            <w:tcW w:w="3135" w:type="dxa"/>
            <w:tcBorders>
              <w:top w:val="nil"/>
              <w:bottom w:val="single" w:sz="18" w:space="0" w:color="3E5C61"/>
            </w:tcBorders>
          </w:tcPr>
          <w:p w14:paraId="44195AEC" w14:textId="7BEF386C" w:rsidR="00833D15" w:rsidRPr="00FD230B" w:rsidRDefault="00335C56" w:rsidP="00AA3D75">
            <w:pPr>
              <w:jc w:val="center"/>
              <w:rPr>
                <w:lang w:val="es-ES_tradnl"/>
              </w:rPr>
            </w:pPr>
            <w:r w:rsidRPr="00335C56">
              <w:rPr>
                <w:lang w:val="es-ES_tradnl"/>
              </w:rPr>
              <w:t>Escribe lo que piensas sobre lo que estos derechos significan realmente en la práctica.</w:t>
            </w:r>
          </w:p>
        </w:tc>
        <w:tc>
          <w:tcPr>
            <w:tcW w:w="3150" w:type="dxa"/>
            <w:tcBorders>
              <w:top w:val="nil"/>
              <w:bottom w:val="single" w:sz="18" w:space="0" w:color="3E5C61"/>
            </w:tcBorders>
          </w:tcPr>
          <w:p w14:paraId="1BC1F929" w14:textId="2DC453A8" w:rsidR="00833D15" w:rsidRPr="00FD230B" w:rsidRDefault="00335C56" w:rsidP="00AA3D75">
            <w:pPr>
              <w:jc w:val="center"/>
              <w:rPr>
                <w:lang w:val="es-ES_tradnl"/>
              </w:rPr>
            </w:pPr>
            <w:r w:rsidRPr="00335C56">
              <w:rPr>
                <w:sz w:val="22"/>
                <w:szCs w:val="22"/>
                <w:lang w:val="es-ES_tradnl"/>
              </w:rPr>
              <w:t>¿Cómo influyó la sentencia de</w:t>
            </w:r>
            <w:r w:rsidR="005A2996">
              <w:rPr>
                <w:sz w:val="22"/>
                <w:szCs w:val="22"/>
                <w:lang w:val="es-ES_tradnl"/>
              </w:rPr>
              <w:t xml:space="preserve"> </w:t>
            </w:r>
            <w:r w:rsidRPr="00335C56">
              <w:rPr>
                <w:sz w:val="22"/>
                <w:szCs w:val="22"/>
                <w:lang w:val="es-ES_tradnl"/>
              </w:rPr>
              <w:t>l</w:t>
            </w:r>
            <w:r w:rsidR="005A2996">
              <w:rPr>
                <w:sz w:val="22"/>
                <w:szCs w:val="22"/>
                <w:lang w:val="es-ES_tradnl"/>
              </w:rPr>
              <w:t xml:space="preserve">a Corte </w:t>
            </w:r>
            <w:r w:rsidRPr="00335C56">
              <w:rPr>
                <w:sz w:val="22"/>
                <w:szCs w:val="22"/>
                <w:lang w:val="es-ES_tradnl"/>
              </w:rPr>
              <w:t>Suprem</w:t>
            </w:r>
            <w:r w:rsidR="005A2996">
              <w:rPr>
                <w:sz w:val="22"/>
                <w:szCs w:val="22"/>
                <w:lang w:val="es-ES_tradnl"/>
              </w:rPr>
              <w:t>a</w:t>
            </w:r>
            <w:r w:rsidRPr="00335C56">
              <w:rPr>
                <w:sz w:val="22"/>
                <w:szCs w:val="22"/>
                <w:lang w:val="es-ES_tradnl"/>
              </w:rPr>
              <w:t xml:space="preserve"> en el caso Engel contra </w:t>
            </w:r>
            <w:proofErr w:type="spellStart"/>
            <w:r w:rsidRPr="00335C56">
              <w:rPr>
                <w:sz w:val="22"/>
                <w:szCs w:val="22"/>
                <w:lang w:val="es-ES_tradnl"/>
              </w:rPr>
              <w:t>Vitale</w:t>
            </w:r>
            <w:proofErr w:type="spellEnd"/>
            <w:r w:rsidRPr="00335C56">
              <w:rPr>
                <w:sz w:val="22"/>
                <w:szCs w:val="22"/>
                <w:lang w:val="es-ES_tradnl"/>
              </w:rPr>
              <w:t xml:space="preserve"> (1962) en la interpretación de la Primera Enmienda y en el papel de la religión en las escuelas públicas?</w:t>
            </w:r>
          </w:p>
        </w:tc>
      </w:tr>
      <w:tr w:rsidR="00833D15" w:rsidRPr="00FD230B" w14:paraId="4FCCEAB5" w14:textId="77777777" w:rsidTr="009A1FD5">
        <w:trPr>
          <w:trHeight w:val="8543"/>
        </w:trPr>
        <w:tc>
          <w:tcPr>
            <w:tcW w:w="3150" w:type="dxa"/>
            <w:tcBorders>
              <w:top w:val="single" w:sz="18" w:space="0" w:color="3E5C61"/>
              <w:bottom w:val="nil"/>
            </w:tcBorders>
          </w:tcPr>
          <w:p w14:paraId="0769818E" w14:textId="77777777" w:rsidR="00833D15" w:rsidRPr="00FD230B" w:rsidRDefault="00833D15">
            <w:pPr>
              <w:rPr>
                <w:lang w:val="es-ES_tradnl"/>
              </w:rPr>
            </w:pPr>
          </w:p>
        </w:tc>
        <w:tc>
          <w:tcPr>
            <w:tcW w:w="3135" w:type="dxa"/>
            <w:tcBorders>
              <w:top w:val="single" w:sz="18" w:space="0" w:color="3E5C61"/>
              <w:bottom w:val="nil"/>
            </w:tcBorders>
          </w:tcPr>
          <w:p w14:paraId="759BCDB8" w14:textId="77777777" w:rsidR="00833D15" w:rsidRPr="00FD230B" w:rsidRDefault="00833D15">
            <w:pPr>
              <w:rPr>
                <w:lang w:val="es-ES_tradnl"/>
              </w:rPr>
            </w:pPr>
          </w:p>
          <w:p w14:paraId="4DAFEC86" w14:textId="77777777" w:rsidR="00833D15" w:rsidRPr="00FD230B" w:rsidRDefault="00833D15">
            <w:pPr>
              <w:rPr>
                <w:lang w:val="es-ES_tradnl"/>
              </w:rPr>
            </w:pPr>
          </w:p>
        </w:tc>
        <w:tc>
          <w:tcPr>
            <w:tcW w:w="3150" w:type="dxa"/>
            <w:tcBorders>
              <w:top w:val="single" w:sz="18" w:space="0" w:color="3E5C61"/>
              <w:bottom w:val="nil"/>
            </w:tcBorders>
          </w:tcPr>
          <w:p w14:paraId="7111B801" w14:textId="77777777" w:rsidR="00833D15" w:rsidRPr="00FD230B" w:rsidRDefault="00833D15">
            <w:pPr>
              <w:rPr>
                <w:lang w:val="es-ES_tradnl"/>
              </w:rPr>
            </w:pPr>
          </w:p>
        </w:tc>
      </w:tr>
    </w:tbl>
    <w:p w14:paraId="035514C6" w14:textId="77777777" w:rsidR="00833D15" w:rsidRPr="00FD230B" w:rsidRDefault="00833D15">
      <w:pPr>
        <w:rPr>
          <w:lang w:val="es-ES_tradnl"/>
        </w:rPr>
      </w:pPr>
    </w:p>
    <w:sectPr w:rsidR="00833D15" w:rsidRPr="00FD230B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2083" w14:textId="77777777" w:rsidR="00D05F44" w:rsidRDefault="00D05F44">
      <w:pPr>
        <w:spacing w:after="0" w:line="240" w:lineRule="auto"/>
      </w:pPr>
      <w:r>
        <w:separator/>
      </w:r>
    </w:p>
  </w:endnote>
  <w:endnote w:type="continuationSeparator" w:id="0">
    <w:p w14:paraId="2C24D2F4" w14:textId="77777777" w:rsidR="00D05F44" w:rsidRDefault="00D0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B560" w14:textId="2FFEE254" w:rsidR="00833D15" w:rsidRDefault="009A1F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C7AE67" wp14:editId="58623968">
              <wp:simplePos x="0" y="0"/>
              <wp:positionH relativeFrom="column">
                <wp:posOffset>1617345</wp:posOffset>
              </wp:positionH>
              <wp:positionV relativeFrom="paragraph">
                <wp:posOffset>-161290</wp:posOffset>
              </wp:positionV>
              <wp:extent cx="4010025" cy="25971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18AF1" w14:textId="77777777" w:rsidR="00833D15" w:rsidRPr="00AA3D7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A3D7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PRESERVING THE SEPARATION OF CHURCH AND STATE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C7AE67" id="Rectangle 1" o:spid="_x0000_s1026" style="position:absolute;margin-left:127.35pt;margin-top:-12.7pt;width:315.75pt;height:2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" filled="f" stroked="f">
              <v:textbox inset="2.53958mm,1.2694mm,2.53958mm,1.2694mm">
                <w:txbxContent>
                  <w:p w14:paraId="2AA18AF1" w14:textId="77777777" w:rsidR="00833D15" w:rsidRPr="00AA3D7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AA3D75">
                      <w:rPr>
                        <w:rFonts w:eastAsia="Arial"/>
                        <w:b/>
                        <w:smallCaps/>
                        <w:color w:val="2D2D2D"/>
                      </w:rPr>
                      <w:t>PRESERVING THE SEPARATION OF CHURCH AND STATE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4E08865A" wp14:editId="31C47250">
          <wp:simplePos x="0" y="0"/>
          <wp:positionH relativeFrom="column">
            <wp:posOffset>1570311</wp:posOffset>
          </wp:positionH>
          <wp:positionV relativeFrom="paragraph">
            <wp:posOffset>-94615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607F" w14:textId="77777777" w:rsidR="00D05F44" w:rsidRDefault="00D05F44">
      <w:pPr>
        <w:spacing w:after="0" w:line="240" w:lineRule="auto"/>
      </w:pPr>
      <w:r>
        <w:separator/>
      </w:r>
    </w:p>
  </w:footnote>
  <w:footnote w:type="continuationSeparator" w:id="0">
    <w:p w14:paraId="557A9CA6" w14:textId="77777777" w:rsidR="00D05F44" w:rsidRDefault="00D05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D8AC" w14:textId="77777777" w:rsidR="00B7126A" w:rsidRDefault="00B71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7F76" w14:textId="77777777" w:rsidR="00B7126A" w:rsidRDefault="00B71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6011" w14:textId="77777777" w:rsidR="00B7126A" w:rsidRDefault="00B71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15"/>
    <w:rsid w:val="001E3AB9"/>
    <w:rsid w:val="002F4ACB"/>
    <w:rsid w:val="00335C56"/>
    <w:rsid w:val="003407F3"/>
    <w:rsid w:val="005215A5"/>
    <w:rsid w:val="00555D96"/>
    <w:rsid w:val="005A2996"/>
    <w:rsid w:val="007E1222"/>
    <w:rsid w:val="00833D15"/>
    <w:rsid w:val="008A0E30"/>
    <w:rsid w:val="009A1FD5"/>
    <w:rsid w:val="00AA3D75"/>
    <w:rsid w:val="00B43EEB"/>
    <w:rsid w:val="00B7126A"/>
    <w:rsid w:val="00C24D2D"/>
    <w:rsid w:val="00D05F44"/>
    <w:rsid w:val="00EA6768"/>
    <w:rsid w:val="00F85DCB"/>
    <w:rsid w:val="00F87389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BF144"/>
  <w15:docId w15:val="{DA29FDD9-DE80-4961-B4A2-4CE68548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D75"/>
  </w:style>
  <w:style w:type="paragraph" w:styleId="Footer">
    <w:name w:val="footer"/>
    <w:basedOn w:val="Normal"/>
    <w:link w:val="FooterChar"/>
    <w:uiPriority w:val="99"/>
    <w:unhideWhenUsed/>
    <w:rsid w:val="00AA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Preserving the Separation of Church and State</vt:lpstr>
    </vt:vector>
  </TitlesOfParts>
  <Manager/>
  <Company/>
  <LinksUpToDate>false</LinksUpToDate>
  <CharactersWithSpaces>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Preserving the Separation of Church and State</dc:title>
  <dc:subject/>
  <dc:creator>K20 Center</dc:creator>
  <cp:keywords/>
  <dc:description/>
  <cp:lastModifiedBy>Gracia, Ann M.</cp:lastModifiedBy>
  <cp:revision>9</cp:revision>
  <dcterms:created xsi:type="dcterms:W3CDTF">2023-09-07T17:46:00Z</dcterms:created>
  <dcterms:modified xsi:type="dcterms:W3CDTF">2023-09-20T20:11:00Z</dcterms:modified>
  <cp:category/>
</cp:coreProperties>
</file>