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FBA710" w14:textId="07D36E31" w:rsidR="0044513A" w:rsidRDefault="002E17D4">
      <w:pPr>
        <w:pStyle w:val="Title"/>
      </w:pPr>
      <w:r>
        <w:t xml:space="preserve">BYSTANDER EFFECT OR NOT? </w:t>
      </w:r>
      <w:r w:rsidR="00950CEB">
        <w:t xml:space="preserve"> TEACHER’S GUIDE</w:t>
      </w:r>
    </w:p>
    <w:p w14:paraId="69FBA711" w14:textId="3E1CAFB0" w:rsidR="0044513A" w:rsidRDefault="00950CEB">
      <w:pPr>
        <w:pBdr>
          <w:top w:val="nil"/>
          <w:left w:val="nil"/>
          <w:bottom w:val="nil"/>
          <w:right w:val="nil"/>
          <w:between w:val="nil"/>
        </w:pBdr>
        <w:rPr>
          <w:color w:val="000000"/>
        </w:rPr>
      </w:pPr>
      <w:r>
        <w:t xml:space="preserve">Use the answer key below to help guide the discussion with students when discussing their justifications for each case study in the provided </w:t>
      </w:r>
      <w:r w:rsidR="002E17D4">
        <w:t>Google slides</w:t>
      </w:r>
      <w:r>
        <w:t xml:space="preserve">. </w:t>
      </w:r>
    </w:p>
    <w:p w14:paraId="69FBA712" w14:textId="77777777" w:rsidR="0044513A" w:rsidRDefault="00950CEB">
      <w:pPr>
        <w:pStyle w:val="Heading1"/>
      </w:pPr>
      <w:r>
        <w:t xml:space="preserve">Bystander Effect or Not? </w:t>
      </w:r>
    </w:p>
    <w:p w14:paraId="69FBA713" w14:textId="408CF4FC" w:rsidR="0044513A" w:rsidRDefault="00950CEB">
      <w:r>
        <w:t xml:space="preserve">The following table provides answers, sources, and possible student responses for each of the case studies presented during the provided </w:t>
      </w:r>
      <w:r w:rsidR="002E17D4">
        <w:t>Google slides</w:t>
      </w:r>
      <w:r>
        <w:t xml:space="preserve"> activity. Note: “bystander effect” is abbreviated as “B.E.”</w:t>
      </w:r>
    </w:p>
    <w:tbl>
      <w:tblPr>
        <w:tblStyle w:val="a0"/>
        <w:tblW w:w="946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965"/>
        <w:gridCol w:w="4275"/>
        <w:gridCol w:w="3225"/>
      </w:tblGrid>
      <w:tr w:rsidR="0044513A" w14:paraId="69FBA717" w14:textId="77777777" w:rsidTr="00D06DA6">
        <w:tc>
          <w:tcPr>
            <w:tcW w:w="1965" w:type="dxa"/>
            <w:shd w:val="clear" w:color="auto" w:fill="3E5C61"/>
          </w:tcPr>
          <w:p w14:paraId="69FBA714" w14:textId="77777777" w:rsidR="0044513A" w:rsidRDefault="00950CEB">
            <w:pPr>
              <w:pBdr>
                <w:top w:val="nil"/>
                <w:left w:val="nil"/>
                <w:bottom w:val="nil"/>
                <w:right w:val="nil"/>
                <w:between w:val="nil"/>
              </w:pBdr>
              <w:spacing w:after="120" w:line="276" w:lineRule="auto"/>
              <w:jc w:val="center"/>
              <w:rPr>
                <w:b/>
                <w:color w:val="FFFFFF"/>
              </w:rPr>
            </w:pPr>
            <w:bookmarkStart w:id="0" w:name="_heading=h.gjdgxs" w:colFirst="0" w:colLast="0"/>
            <w:bookmarkEnd w:id="0"/>
            <w:r>
              <w:rPr>
                <w:b/>
                <w:color w:val="FFFFFF"/>
              </w:rPr>
              <w:t>Case</w:t>
            </w:r>
          </w:p>
        </w:tc>
        <w:tc>
          <w:tcPr>
            <w:tcW w:w="4275" w:type="dxa"/>
            <w:shd w:val="clear" w:color="auto" w:fill="3E5C61"/>
          </w:tcPr>
          <w:p w14:paraId="69FBA715" w14:textId="77777777" w:rsidR="0044513A" w:rsidRDefault="00950CEB">
            <w:pPr>
              <w:pBdr>
                <w:top w:val="nil"/>
                <w:left w:val="nil"/>
                <w:bottom w:val="nil"/>
                <w:right w:val="nil"/>
                <w:between w:val="nil"/>
              </w:pBdr>
              <w:spacing w:after="120" w:line="276" w:lineRule="auto"/>
              <w:jc w:val="center"/>
              <w:rPr>
                <w:b/>
                <w:color w:val="FFFFFF"/>
              </w:rPr>
            </w:pPr>
            <w:r>
              <w:rPr>
                <w:b/>
                <w:color w:val="FFFFFF"/>
              </w:rPr>
              <w:t>Justification</w:t>
            </w:r>
          </w:p>
        </w:tc>
        <w:tc>
          <w:tcPr>
            <w:tcW w:w="3225" w:type="dxa"/>
            <w:shd w:val="clear" w:color="auto" w:fill="3E5C61"/>
          </w:tcPr>
          <w:p w14:paraId="69FBA716" w14:textId="77777777" w:rsidR="0044513A" w:rsidRDefault="00950CEB">
            <w:pPr>
              <w:pBdr>
                <w:top w:val="nil"/>
                <w:left w:val="nil"/>
                <w:bottom w:val="nil"/>
                <w:right w:val="nil"/>
                <w:between w:val="nil"/>
              </w:pBdr>
              <w:spacing w:after="120" w:line="276" w:lineRule="auto"/>
              <w:jc w:val="center"/>
              <w:rPr>
                <w:b/>
                <w:color w:val="FFFFFF"/>
              </w:rPr>
            </w:pPr>
            <w:r>
              <w:rPr>
                <w:b/>
                <w:color w:val="FFFFFF"/>
              </w:rPr>
              <w:t>Possible “evidence” or student responses</w:t>
            </w:r>
          </w:p>
        </w:tc>
      </w:tr>
      <w:tr w:rsidR="0044513A" w14:paraId="69FBA71C" w14:textId="77777777" w:rsidTr="00D06DA6">
        <w:tc>
          <w:tcPr>
            <w:tcW w:w="1965" w:type="dxa"/>
          </w:tcPr>
          <w:p w14:paraId="69FBA718" w14:textId="520B4B1F" w:rsidR="0044513A" w:rsidRDefault="00950CEB">
            <w:pPr>
              <w:pStyle w:val="Heading1"/>
            </w:pPr>
            <w:r>
              <w:t xml:space="preserve">Case: Response to </w:t>
            </w:r>
            <w:r w:rsidR="002D1196">
              <w:t>H</w:t>
            </w:r>
            <w:r>
              <w:t>omelessness</w:t>
            </w:r>
          </w:p>
        </w:tc>
        <w:tc>
          <w:tcPr>
            <w:tcW w:w="4275" w:type="dxa"/>
          </w:tcPr>
          <w:p w14:paraId="69FBA719" w14:textId="77777777" w:rsidR="0044513A" w:rsidRDefault="00950CEB">
            <w:r>
              <w:t xml:space="preserve">This is an example of B.E., because pedestrians are just walking by the homeless man and not helping. </w:t>
            </w:r>
          </w:p>
        </w:tc>
        <w:tc>
          <w:tcPr>
            <w:tcW w:w="3225" w:type="dxa"/>
          </w:tcPr>
          <w:p w14:paraId="69FBA71A" w14:textId="77777777" w:rsidR="0044513A" w:rsidRDefault="00950CEB">
            <w:pPr>
              <w:pStyle w:val="Heading2"/>
              <w:spacing w:before="0"/>
            </w:pPr>
            <w:bookmarkStart w:id="1" w:name="_heading=h.s9fjcp2yt2c9" w:colFirst="0" w:colLast="0"/>
            <w:bookmarkEnd w:id="1"/>
            <w:r>
              <w:t xml:space="preserve">“There is a person in need, and people are just walking past and not talking to or even looking at him.” </w:t>
            </w:r>
          </w:p>
          <w:p w14:paraId="69FBA71B" w14:textId="77777777" w:rsidR="0044513A" w:rsidRDefault="00950CEB">
            <w:r>
              <w:t xml:space="preserve">They may circle the faces of those walking by and how they avert their eyes. They may also bring up their own experiences with homeless people. </w:t>
            </w:r>
          </w:p>
        </w:tc>
      </w:tr>
      <w:tr w:rsidR="0044513A" w14:paraId="69FBA721" w14:textId="77777777" w:rsidTr="00D06DA6">
        <w:tc>
          <w:tcPr>
            <w:tcW w:w="1965" w:type="dxa"/>
          </w:tcPr>
          <w:p w14:paraId="69FBA71D" w14:textId="77777777" w:rsidR="0044513A" w:rsidRDefault="00950CEB">
            <w:pPr>
              <w:pStyle w:val="Heading1"/>
            </w:pPr>
            <w:r>
              <w:t>Case: “A Matter of Contribution”</w:t>
            </w:r>
          </w:p>
        </w:tc>
        <w:tc>
          <w:tcPr>
            <w:tcW w:w="4275" w:type="dxa"/>
          </w:tcPr>
          <w:p w14:paraId="69FBA71E" w14:textId="7201C875" w:rsidR="0044513A" w:rsidRDefault="00950CEB">
            <w:r>
              <w:t>This is an example of B.E.</w:t>
            </w:r>
            <w:r w:rsidR="002D1196">
              <w:t xml:space="preserve"> </w:t>
            </w:r>
            <w:r>
              <w:t xml:space="preserve">because Jane refuses to help with the political campaign, as she thinks someone else in the shop will help. </w:t>
            </w:r>
          </w:p>
        </w:tc>
        <w:tc>
          <w:tcPr>
            <w:tcW w:w="3225" w:type="dxa"/>
          </w:tcPr>
          <w:p w14:paraId="69FBA71F" w14:textId="77777777" w:rsidR="0044513A" w:rsidRDefault="00950CEB">
            <w:pPr>
              <w:pStyle w:val="Heading2"/>
              <w:spacing w:before="0"/>
            </w:pPr>
            <w:bookmarkStart w:id="2" w:name="_heading=h.mb9cowtntdyy" w:colFirst="0" w:colLast="0"/>
            <w:bookmarkEnd w:id="2"/>
            <w:r>
              <w:t xml:space="preserve">“Jane thinks someone else will help Sarah.” </w:t>
            </w:r>
          </w:p>
          <w:p w14:paraId="69FBA720" w14:textId="77777777" w:rsidR="0044513A" w:rsidRDefault="00950CEB">
            <w:r>
              <w:t>They may quote lines from the scene; for example, “I’m sure someone else will contribute.”</w:t>
            </w:r>
          </w:p>
        </w:tc>
      </w:tr>
      <w:tr w:rsidR="0044513A" w14:paraId="69FBA728" w14:textId="77777777" w:rsidTr="00D06DA6">
        <w:tc>
          <w:tcPr>
            <w:tcW w:w="1965" w:type="dxa"/>
          </w:tcPr>
          <w:p w14:paraId="69FBA722" w14:textId="1B127AF0" w:rsidR="0044513A" w:rsidRDefault="00950CEB">
            <w:pPr>
              <w:pStyle w:val="Heading1"/>
            </w:pPr>
            <w:r>
              <w:t xml:space="preserve">Case: Making </w:t>
            </w:r>
            <w:r w:rsidR="002D1196">
              <w:t>D</w:t>
            </w:r>
            <w:r>
              <w:t xml:space="preserve">ecisions at </w:t>
            </w:r>
            <w:r w:rsidR="002D1196">
              <w:t>W</w:t>
            </w:r>
            <w:r>
              <w:t xml:space="preserve">ork </w:t>
            </w:r>
          </w:p>
        </w:tc>
        <w:tc>
          <w:tcPr>
            <w:tcW w:w="4275" w:type="dxa"/>
          </w:tcPr>
          <w:p w14:paraId="69FBA723" w14:textId="67CE9500" w:rsidR="0044513A" w:rsidRDefault="00950CEB">
            <w:r>
              <w:t>This is not an example of B.E.</w:t>
            </w:r>
            <w:r w:rsidR="002D1196">
              <w:t xml:space="preserve"> </w:t>
            </w:r>
            <w:r>
              <w:t>because this is an example of “groupthink” where people may think something different about a topic, but they go with whatever the group decides</w:t>
            </w:r>
            <w:sdt>
              <w:sdtPr>
                <w:tag w:val="goog_rdk_1"/>
                <w:id w:val="-151993282"/>
              </w:sdtPr>
              <w:sdtContent>
                <w:r w:rsidR="00022B75">
                  <w:t>.</w:t>
                </w:r>
              </w:sdtContent>
            </w:sdt>
            <w:sdt>
              <w:sdtPr>
                <w:tag w:val="goog_rdk_2"/>
                <w:id w:val="-367143427"/>
              </w:sdtPr>
              <w:sdtContent/>
            </w:sdt>
            <w:r>
              <w:t xml:space="preserve"> This is </w:t>
            </w:r>
            <w:proofErr w:type="gramStart"/>
            <w:r>
              <w:t>similar to</w:t>
            </w:r>
            <w:proofErr w:type="gramEnd"/>
            <w:r>
              <w:t xml:space="preserve"> B.E. in that they are not standing up for their own thoughts, but no one is in danger as this situation is taking place. </w:t>
            </w:r>
          </w:p>
        </w:tc>
        <w:tc>
          <w:tcPr>
            <w:tcW w:w="3225" w:type="dxa"/>
          </w:tcPr>
          <w:p w14:paraId="69FBA724" w14:textId="77777777" w:rsidR="0044513A" w:rsidRDefault="00950CEB">
            <w:pPr>
              <w:pStyle w:val="Heading2"/>
              <w:spacing w:before="0"/>
            </w:pPr>
            <w:bookmarkStart w:id="3" w:name="_heading=h.x7e6j3upi5r4" w:colFirst="0" w:colLast="0"/>
            <w:bookmarkEnd w:id="3"/>
            <w:r>
              <w:t>“Everyone is going with what the group thinks and not taking individual actions.”</w:t>
            </w:r>
          </w:p>
          <w:p w14:paraId="69FBA725" w14:textId="77777777" w:rsidR="0044513A" w:rsidRDefault="00950CEB">
            <w:pPr>
              <w:pStyle w:val="Heading2"/>
              <w:spacing w:before="0"/>
            </w:pPr>
            <w:bookmarkStart w:id="4" w:name="_heading=h.pil8h7y6y46b" w:colFirst="0" w:colLast="0"/>
            <w:bookmarkEnd w:id="4"/>
            <w:r>
              <w:t xml:space="preserve">“There is no emergency.” </w:t>
            </w:r>
          </w:p>
          <w:p w14:paraId="69FBA726" w14:textId="77777777" w:rsidR="0044513A" w:rsidRDefault="00950CEB">
            <w:pPr>
              <w:pStyle w:val="Heading2"/>
              <w:spacing w:before="0"/>
            </w:pPr>
            <w:bookmarkStart w:id="5" w:name="_heading=h.7st3vbfp11fm" w:colFirst="0" w:colLast="0"/>
            <w:bookmarkEnd w:id="5"/>
            <w:r>
              <w:t xml:space="preserve">“No one is in need of help.” </w:t>
            </w:r>
          </w:p>
          <w:p w14:paraId="69FBA727" w14:textId="77777777" w:rsidR="0044513A" w:rsidRDefault="00950CEB">
            <w:r>
              <w:t xml:space="preserve">They may circle the thought bubbles over people’s heads. They may also have their own experiences to share. </w:t>
            </w:r>
          </w:p>
        </w:tc>
      </w:tr>
    </w:tbl>
    <w:p w14:paraId="69FBA73A" w14:textId="77777777" w:rsidR="0044513A" w:rsidRDefault="0044513A"/>
    <w:tbl>
      <w:tblPr>
        <w:tblStyle w:val="a0"/>
        <w:tblW w:w="946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965"/>
        <w:gridCol w:w="4275"/>
        <w:gridCol w:w="3225"/>
      </w:tblGrid>
      <w:tr w:rsidR="008543F4" w14:paraId="27D92F82" w14:textId="77777777" w:rsidTr="005253CE">
        <w:tc>
          <w:tcPr>
            <w:tcW w:w="1965" w:type="dxa"/>
          </w:tcPr>
          <w:p w14:paraId="0BB656C3" w14:textId="77777777" w:rsidR="008543F4" w:rsidRDefault="008543F4" w:rsidP="005253CE">
            <w:pPr>
              <w:pStyle w:val="Heading1"/>
            </w:pPr>
            <w:bookmarkStart w:id="6" w:name="_heading=h.ifgr9tzh2kqk" w:colFirst="0" w:colLast="0"/>
            <w:bookmarkEnd w:id="6"/>
            <w:r>
              <w:lastRenderedPageBreak/>
              <w:t xml:space="preserve">Case: Reactions to the Holocaust </w:t>
            </w:r>
          </w:p>
        </w:tc>
        <w:tc>
          <w:tcPr>
            <w:tcW w:w="4275" w:type="dxa"/>
          </w:tcPr>
          <w:p w14:paraId="6D2B2AC3" w14:textId="7B370A45" w:rsidR="008543F4" w:rsidRDefault="008543F4" w:rsidP="005253CE">
            <w:r>
              <w:t xml:space="preserve">This is an example of B.E. because there were people who knew about what the Nazis were doing to the Jews and yet did nothing to help them (United States Holocaust Memorial Museum). </w:t>
            </w:r>
          </w:p>
          <w:p w14:paraId="2C147653" w14:textId="09920124" w:rsidR="008543F4" w:rsidRDefault="008543F4" w:rsidP="005253CE">
            <w:r>
              <w:t xml:space="preserve">Note: The text provides examples of why people may have acted as bystanders, and this may cause students to think that people were justified in their decisions to not intervene when that is not the case.    </w:t>
            </w:r>
          </w:p>
        </w:tc>
        <w:tc>
          <w:tcPr>
            <w:tcW w:w="3225" w:type="dxa"/>
          </w:tcPr>
          <w:p w14:paraId="280C0ED1" w14:textId="77777777" w:rsidR="008543F4" w:rsidRDefault="008543F4" w:rsidP="005253CE">
            <w:pPr>
              <w:pStyle w:val="Heading2"/>
              <w:spacing w:before="0"/>
            </w:pPr>
            <w:bookmarkStart w:id="7" w:name="_heading=h.ueg55qqebj7n" w:colFirst="0" w:colLast="0"/>
            <w:bookmarkEnd w:id="7"/>
            <w:r>
              <w:t xml:space="preserve">“People knew about the gas chambers and did not act or say anything to help the Jews.” </w:t>
            </w:r>
          </w:p>
          <w:p w14:paraId="71A13865" w14:textId="2CD5A392" w:rsidR="008543F4" w:rsidRDefault="008543F4" w:rsidP="005253CE">
            <w:r>
              <w:t>They may quote part of the text: “</w:t>
            </w:r>
            <w:r w:rsidR="002D1196">
              <w:t>T</w:t>
            </w:r>
            <w:r>
              <w:t>here were those who did know about the gas chambers. . . “</w:t>
            </w:r>
          </w:p>
          <w:p w14:paraId="50FD7E0A" w14:textId="77777777" w:rsidR="008543F4" w:rsidRDefault="008543F4" w:rsidP="005253CE">
            <w:r>
              <w:t xml:space="preserve">They may use outside sources for this case to learn more about those who did nothing during the war.  </w:t>
            </w:r>
          </w:p>
        </w:tc>
      </w:tr>
      <w:tr w:rsidR="008543F4" w14:paraId="573AA1BE" w14:textId="77777777" w:rsidTr="005253CE">
        <w:tc>
          <w:tcPr>
            <w:tcW w:w="1965" w:type="dxa"/>
          </w:tcPr>
          <w:p w14:paraId="52005AF4" w14:textId="1F420198" w:rsidR="008543F4" w:rsidRDefault="008543F4" w:rsidP="005253CE">
            <w:pPr>
              <w:pStyle w:val="Heading1"/>
            </w:pPr>
            <w:r>
              <w:t xml:space="preserve">Case: Everyone </w:t>
            </w:r>
            <w:r w:rsidR="002D1196">
              <w:t>T</w:t>
            </w:r>
            <w:r>
              <w:t xml:space="preserve">aking their </w:t>
            </w:r>
            <w:r w:rsidR="002D1196">
              <w:t>P</w:t>
            </w:r>
            <w:r>
              <w:t xml:space="preserve">hones out at a </w:t>
            </w:r>
            <w:r w:rsidR="002D1196">
              <w:t>C</w:t>
            </w:r>
            <w:r>
              <w:t xml:space="preserve">oncert </w:t>
            </w:r>
          </w:p>
        </w:tc>
        <w:tc>
          <w:tcPr>
            <w:tcW w:w="4275" w:type="dxa"/>
          </w:tcPr>
          <w:p w14:paraId="72AE1C7A" w14:textId="4243E149" w:rsidR="008543F4" w:rsidRDefault="008543F4" w:rsidP="005253CE">
            <w:r>
              <w:t xml:space="preserve">This is not an example of B.E. because this is an example of “collective effervescence” or </w:t>
            </w:r>
            <w:sdt>
              <w:sdtPr>
                <w:tag w:val="goog_rdk_3"/>
                <w:id w:val="857239246"/>
              </w:sdtPr>
              <w:sdtContent/>
            </w:sdt>
            <w:r>
              <w:t xml:space="preserve">“the magic of a shared experience and moving in unison” (“Collective Effervescence”). While </w:t>
            </w:r>
            <w:proofErr w:type="gramStart"/>
            <w:r>
              <w:t>similar to</w:t>
            </w:r>
            <w:proofErr w:type="gramEnd"/>
            <w:r>
              <w:t xml:space="preserve"> B.E. in that everyone is doing the same action, this has a positive connotation, and it’s not in response to danger. </w:t>
            </w:r>
          </w:p>
        </w:tc>
        <w:tc>
          <w:tcPr>
            <w:tcW w:w="3225" w:type="dxa"/>
          </w:tcPr>
          <w:p w14:paraId="1C876C5C" w14:textId="77777777" w:rsidR="008543F4" w:rsidRDefault="008543F4" w:rsidP="005253CE">
            <w:pPr>
              <w:pStyle w:val="Heading2"/>
              <w:spacing w:before="0"/>
            </w:pPr>
            <w:bookmarkStart w:id="8" w:name="_heading=h.fjwph0ebrzhr" w:colFirst="0" w:colLast="0"/>
            <w:bookmarkEnd w:id="8"/>
            <w:r>
              <w:t xml:space="preserve">“Everyone is acting the same way with their phones out.” </w:t>
            </w:r>
          </w:p>
          <w:p w14:paraId="1254B89A" w14:textId="77777777" w:rsidR="008543F4" w:rsidRDefault="008543F4" w:rsidP="005253CE">
            <w:r>
              <w:t>They may circle all the phones and the stage.</w:t>
            </w:r>
          </w:p>
        </w:tc>
      </w:tr>
      <w:tr w:rsidR="008543F4" w14:paraId="377F0D18" w14:textId="77777777" w:rsidTr="005253CE">
        <w:tc>
          <w:tcPr>
            <w:tcW w:w="1965" w:type="dxa"/>
          </w:tcPr>
          <w:p w14:paraId="7F5BDFE5" w14:textId="7E5A43A2" w:rsidR="008543F4" w:rsidRDefault="008543F4" w:rsidP="005253CE">
            <w:pPr>
              <w:pStyle w:val="Heading1"/>
            </w:pPr>
            <w:r>
              <w:t xml:space="preserve">Case: Filming a </w:t>
            </w:r>
            <w:r w:rsidR="002D1196">
              <w:t>F</w:t>
            </w:r>
            <w:r>
              <w:t>ight</w:t>
            </w:r>
          </w:p>
        </w:tc>
        <w:tc>
          <w:tcPr>
            <w:tcW w:w="4275" w:type="dxa"/>
          </w:tcPr>
          <w:p w14:paraId="02A94749" w14:textId="67E19C07" w:rsidR="008543F4" w:rsidRDefault="008543F4" w:rsidP="005253CE">
            <w:r>
              <w:t xml:space="preserve">This is an example of B.E. because there is a person in distress, and instead of doing something helpful, people are filming the fight (Kaur). Note: Be sure to help students see the difference between this case and the previous one. </w:t>
            </w:r>
          </w:p>
        </w:tc>
        <w:tc>
          <w:tcPr>
            <w:tcW w:w="3225" w:type="dxa"/>
          </w:tcPr>
          <w:p w14:paraId="33206EFF" w14:textId="77777777" w:rsidR="008543F4" w:rsidRDefault="008543F4" w:rsidP="005253CE">
            <w:pPr>
              <w:pStyle w:val="Heading2"/>
              <w:spacing w:before="0"/>
            </w:pPr>
            <w:bookmarkStart w:id="9" w:name="_heading=h.e86f09quj31z" w:colFirst="0" w:colLast="0"/>
            <w:bookmarkEnd w:id="9"/>
            <w:r>
              <w:t xml:space="preserve">“The people filming </w:t>
            </w:r>
            <w:proofErr w:type="gramStart"/>
            <w:r>
              <w:t>aren’t</w:t>
            </w:r>
            <w:proofErr w:type="gramEnd"/>
            <w:r>
              <w:t xml:space="preserve"> helping to end the fight.” </w:t>
            </w:r>
          </w:p>
          <w:p w14:paraId="7E4EFE4F" w14:textId="77777777" w:rsidR="008543F4" w:rsidRDefault="008543F4" w:rsidP="005253CE">
            <w:r>
              <w:t xml:space="preserve">They may circle the phones, or they may share their own experiences. </w:t>
            </w:r>
          </w:p>
        </w:tc>
      </w:tr>
    </w:tbl>
    <w:p w14:paraId="6A6DA741" w14:textId="77777777" w:rsidR="008543F4" w:rsidRPr="008543F4" w:rsidRDefault="008543F4">
      <w:pPr>
        <w:pStyle w:val="Heading3"/>
        <w:rPr>
          <w:sz w:val="18"/>
          <w:szCs w:val="18"/>
        </w:rPr>
      </w:pPr>
    </w:p>
    <w:p w14:paraId="69FBA73B" w14:textId="2364BB2E" w:rsidR="0044513A" w:rsidRPr="00D06DA6" w:rsidRDefault="00950CEB">
      <w:pPr>
        <w:pStyle w:val="Heading3"/>
        <w:rPr>
          <w:sz w:val="18"/>
          <w:szCs w:val="18"/>
          <w:lang w:val="fr-FR"/>
        </w:rPr>
      </w:pPr>
      <w:r w:rsidRPr="00D06DA6">
        <w:rPr>
          <w:sz w:val="18"/>
          <w:szCs w:val="18"/>
          <w:lang w:val="fr-FR"/>
        </w:rPr>
        <w:t xml:space="preserve">Sources </w:t>
      </w:r>
    </w:p>
    <w:p w14:paraId="69FBA73C" w14:textId="77777777" w:rsidR="0044513A" w:rsidRDefault="00950CEB" w:rsidP="00C07BCB">
      <w:pPr>
        <w:pStyle w:val="Heading3"/>
        <w:ind w:left="720" w:hanging="720"/>
        <w:rPr>
          <w:sz w:val="18"/>
          <w:szCs w:val="18"/>
        </w:rPr>
      </w:pPr>
      <w:bookmarkStart w:id="10" w:name="_heading=h.a9gsewxsv1ie" w:colFirst="0" w:colLast="0"/>
      <w:bookmarkEnd w:id="10"/>
      <w:r w:rsidRPr="00D06DA6">
        <w:rPr>
          <w:sz w:val="18"/>
          <w:szCs w:val="18"/>
          <w:lang w:val="fr-FR"/>
        </w:rPr>
        <w:t xml:space="preserve">American </w:t>
      </w:r>
      <w:proofErr w:type="spellStart"/>
      <w:r w:rsidRPr="00D06DA6">
        <w:rPr>
          <w:sz w:val="18"/>
          <w:szCs w:val="18"/>
          <w:lang w:val="fr-FR"/>
        </w:rPr>
        <w:t>Psychological</w:t>
      </w:r>
      <w:proofErr w:type="spellEnd"/>
      <w:r w:rsidRPr="00D06DA6">
        <w:rPr>
          <w:sz w:val="18"/>
          <w:szCs w:val="18"/>
          <w:lang w:val="fr-FR"/>
        </w:rPr>
        <w:t xml:space="preserve"> Association [APA]. </w:t>
      </w:r>
      <w:r>
        <w:rPr>
          <w:sz w:val="18"/>
          <w:szCs w:val="18"/>
        </w:rPr>
        <w:t xml:space="preserve">(n.d.). APA dictionary of psychology. American Psychological Association. </w:t>
      </w:r>
      <w:hyperlink r:id="rId7">
        <w:r>
          <w:rPr>
            <w:color w:val="1155CC"/>
            <w:sz w:val="18"/>
            <w:szCs w:val="18"/>
            <w:u w:val="single"/>
          </w:rPr>
          <w:t>https://dictionary.apa.org/bystander-effect</w:t>
        </w:r>
      </w:hyperlink>
      <w:r>
        <w:rPr>
          <w:sz w:val="18"/>
          <w:szCs w:val="18"/>
        </w:rPr>
        <w:t xml:space="preserve">  </w:t>
      </w:r>
    </w:p>
    <w:p w14:paraId="69FBA73D" w14:textId="77777777" w:rsidR="0044513A" w:rsidRDefault="00950CEB" w:rsidP="00C07BCB">
      <w:pPr>
        <w:pStyle w:val="Heading3"/>
        <w:ind w:left="720" w:hanging="720"/>
        <w:rPr>
          <w:sz w:val="18"/>
          <w:szCs w:val="18"/>
        </w:rPr>
      </w:pPr>
      <w:bookmarkStart w:id="11" w:name="_heading=h.g0imavjcss18" w:colFirst="0" w:colLast="0"/>
      <w:bookmarkEnd w:id="11"/>
      <w:r>
        <w:rPr>
          <w:sz w:val="18"/>
          <w:szCs w:val="18"/>
        </w:rPr>
        <w:t xml:space="preserve">Kaur, G. (2022, June 1). 8 bystander effect examples in real life. </w:t>
      </w:r>
      <w:proofErr w:type="spellStart"/>
      <w:r>
        <w:rPr>
          <w:sz w:val="18"/>
          <w:szCs w:val="18"/>
        </w:rPr>
        <w:t>StudiousGuy</w:t>
      </w:r>
      <w:proofErr w:type="spellEnd"/>
      <w:r>
        <w:rPr>
          <w:sz w:val="18"/>
          <w:szCs w:val="18"/>
        </w:rPr>
        <w:t xml:space="preserve">. </w:t>
      </w:r>
      <w:hyperlink r:id="rId8" w:anchor="8_The_Digital_or_the_Modern_Bystander">
        <w:r>
          <w:rPr>
            <w:color w:val="1155CC"/>
            <w:sz w:val="18"/>
            <w:szCs w:val="18"/>
            <w:u w:val="single"/>
          </w:rPr>
          <w:t>https://studiousguy.com/bystander-effect-examples-in-real-life/#8_The_Digital_or_the_Modern_Bystander</w:t>
        </w:r>
      </w:hyperlink>
      <w:r>
        <w:rPr>
          <w:sz w:val="18"/>
          <w:szCs w:val="18"/>
        </w:rPr>
        <w:t xml:space="preserve">  </w:t>
      </w:r>
    </w:p>
    <w:p w14:paraId="69FBA73F" w14:textId="285DF4D2" w:rsidR="0044513A" w:rsidRDefault="00950CEB">
      <w:pPr>
        <w:pStyle w:val="Heading3"/>
        <w:rPr>
          <w:sz w:val="18"/>
          <w:szCs w:val="18"/>
        </w:rPr>
      </w:pPr>
      <w:bookmarkStart w:id="12" w:name="_heading=h.1axy7347j98d" w:colFirst="0" w:colLast="0"/>
      <w:bookmarkStart w:id="13" w:name="_heading=h.qm366kqmmuqn" w:colFirst="0" w:colLast="0"/>
      <w:bookmarkEnd w:id="12"/>
      <w:bookmarkEnd w:id="13"/>
      <w:proofErr w:type="spellStart"/>
      <w:r>
        <w:rPr>
          <w:sz w:val="18"/>
          <w:szCs w:val="18"/>
        </w:rPr>
        <w:t>SketchPlanations</w:t>
      </w:r>
      <w:proofErr w:type="spellEnd"/>
      <w:r>
        <w:rPr>
          <w:sz w:val="18"/>
          <w:szCs w:val="18"/>
        </w:rPr>
        <w:t>. (n.</w:t>
      </w:r>
      <w:r w:rsidR="002B69F6">
        <w:rPr>
          <w:sz w:val="18"/>
          <w:szCs w:val="18"/>
        </w:rPr>
        <w:t>d</w:t>
      </w:r>
      <w:r>
        <w:rPr>
          <w:sz w:val="18"/>
          <w:szCs w:val="18"/>
        </w:rPr>
        <w:t xml:space="preserve">.). Collective effervescence. </w:t>
      </w:r>
      <w:hyperlink r:id="rId9">
        <w:r>
          <w:rPr>
            <w:color w:val="1155CC"/>
            <w:sz w:val="18"/>
            <w:szCs w:val="18"/>
            <w:u w:val="single"/>
          </w:rPr>
          <w:t>https://sketchplanations.com/collective-effervescence</w:t>
        </w:r>
      </w:hyperlink>
      <w:r>
        <w:rPr>
          <w:sz w:val="18"/>
          <w:szCs w:val="18"/>
        </w:rPr>
        <w:t xml:space="preserve"> </w:t>
      </w:r>
    </w:p>
    <w:p w14:paraId="06992D9F" w14:textId="77777777" w:rsidR="00950CEB" w:rsidRDefault="00950CEB">
      <w:pPr>
        <w:pStyle w:val="Heading3"/>
        <w:ind w:left="720"/>
        <w:rPr>
          <w:sz w:val="18"/>
          <w:szCs w:val="18"/>
        </w:rPr>
      </w:pPr>
      <w:bookmarkStart w:id="14" w:name="_heading=h.4aq4d4366rac" w:colFirst="0" w:colLast="0"/>
      <w:bookmarkEnd w:id="14"/>
      <w:r>
        <w:rPr>
          <w:sz w:val="18"/>
          <w:szCs w:val="18"/>
        </w:rPr>
        <w:t xml:space="preserve">United States Holocaust Memorial Museum. (n.d.). Bystanders. </w:t>
      </w:r>
    </w:p>
    <w:p w14:paraId="6E94173B" w14:textId="285FEBC0" w:rsidR="00950CEB" w:rsidRDefault="00950CEB" w:rsidP="00950CEB">
      <w:pPr>
        <w:pStyle w:val="Heading3"/>
        <w:rPr>
          <w:sz w:val="18"/>
          <w:szCs w:val="18"/>
        </w:rPr>
      </w:pPr>
      <w:proofErr w:type="spellStart"/>
      <w:r>
        <w:rPr>
          <w:sz w:val="18"/>
          <w:szCs w:val="18"/>
        </w:rPr>
        <w:t>SketchPlanations</w:t>
      </w:r>
      <w:proofErr w:type="spellEnd"/>
      <w:r>
        <w:rPr>
          <w:sz w:val="18"/>
          <w:szCs w:val="18"/>
        </w:rPr>
        <w:t>. (n.</w:t>
      </w:r>
      <w:r w:rsidR="002B69F6">
        <w:rPr>
          <w:sz w:val="18"/>
          <w:szCs w:val="18"/>
        </w:rPr>
        <w:t>d</w:t>
      </w:r>
      <w:r>
        <w:rPr>
          <w:sz w:val="18"/>
          <w:szCs w:val="18"/>
        </w:rPr>
        <w:t xml:space="preserve">.). Groupthink. </w:t>
      </w:r>
      <w:hyperlink r:id="rId10">
        <w:r>
          <w:rPr>
            <w:color w:val="1155CC"/>
            <w:sz w:val="18"/>
            <w:szCs w:val="18"/>
            <w:u w:val="single"/>
          </w:rPr>
          <w:t>https://sketchplanations.com/groupthink</w:t>
        </w:r>
      </w:hyperlink>
    </w:p>
    <w:p w14:paraId="69FBA740" w14:textId="29106AC7" w:rsidR="0044513A" w:rsidRDefault="002B69F6" w:rsidP="00950CEB">
      <w:pPr>
        <w:pStyle w:val="Heading3"/>
        <w:rPr>
          <w:sz w:val="18"/>
          <w:szCs w:val="18"/>
        </w:rPr>
      </w:pPr>
      <w:r>
        <w:rPr>
          <w:sz w:val="18"/>
          <w:szCs w:val="18"/>
        </w:rPr>
        <w:t xml:space="preserve">Holocaust Encyclopedia. (n.d.).  “Bystanders.” </w:t>
      </w:r>
      <w:r w:rsidR="00950CEB">
        <w:rPr>
          <w:sz w:val="18"/>
          <w:szCs w:val="18"/>
        </w:rPr>
        <w:t>United States Holocaust Memorial Museum.</w:t>
      </w:r>
      <w:r w:rsidR="00B01FFE">
        <w:rPr>
          <w:sz w:val="18"/>
          <w:szCs w:val="18"/>
        </w:rPr>
        <w:t xml:space="preserve"> </w:t>
      </w:r>
      <w:hyperlink r:id="rId11">
        <w:r w:rsidR="00950CEB">
          <w:rPr>
            <w:color w:val="1155CC"/>
            <w:sz w:val="18"/>
            <w:szCs w:val="18"/>
            <w:u w:val="single"/>
          </w:rPr>
          <w:t>https://encyclopedia.ushmm.org/content/en/article/bystanders</w:t>
        </w:r>
      </w:hyperlink>
      <w:r w:rsidR="00950CEB">
        <w:rPr>
          <w:sz w:val="18"/>
          <w:szCs w:val="18"/>
        </w:rPr>
        <w:t xml:space="preserve">  </w:t>
      </w:r>
    </w:p>
    <w:p w14:paraId="69FBA741" w14:textId="18E7387C" w:rsidR="0044513A" w:rsidRDefault="0044513A"/>
    <w:p w14:paraId="69FBA742" w14:textId="77777777" w:rsidR="0044513A" w:rsidRDefault="0044513A"/>
    <w:sectPr w:rsidR="0044513A">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657E" w14:textId="77777777" w:rsidR="00CA39BF" w:rsidRDefault="00CA39BF">
      <w:pPr>
        <w:spacing w:after="0" w:line="240" w:lineRule="auto"/>
      </w:pPr>
      <w:r>
        <w:separator/>
      </w:r>
    </w:p>
  </w:endnote>
  <w:endnote w:type="continuationSeparator" w:id="0">
    <w:p w14:paraId="50594838" w14:textId="77777777" w:rsidR="00CA39BF" w:rsidRDefault="00CA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A747" w14:textId="2C01B724" w:rsidR="0044513A" w:rsidRDefault="002D1196">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69FBA748" wp14:editId="26B3C279">
              <wp:simplePos x="0" y="0"/>
              <wp:positionH relativeFrom="column">
                <wp:posOffset>1176423</wp:posOffset>
              </wp:positionH>
              <wp:positionV relativeFrom="paragraph">
                <wp:posOffset>-30725</wp:posOffset>
              </wp:positionV>
              <wp:extent cx="4177985" cy="30480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4177985" cy="304800"/>
                      </a:xfrm>
                      <a:prstGeom prst="rect">
                        <a:avLst/>
                      </a:prstGeom>
                      <a:noFill/>
                      <a:ln>
                        <a:noFill/>
                      </a:ln>
                    </wps:spPr>
                    <wps:txbx>
                      <w:txbxContent>
                        <w:p w14:paraId="69FBA74C" w14:textId="77777777" w:rsidR="0044513A" w:rsidRPr="000F30D8" w:rsidRDefault="00950CEB">
                          <w:pPr>
                            <w:spacing w:after="0" w:line="240" w:lineRule="auto"/>
                            <w:jc w:val="right"/>
                            <w:textDirection w:val="btLr"/>
                          </w:pPr>
                          <w:r w:rsidRPr="000F30D8">
                            <w:rPr>
                              <w:rFonts w:eastAsia="Arial"/>
                              <w:b/>
                              <w:smallCaps/>
                              <w:color w:val="2D2D2D"/>
                            </w:rPr>
                            <w:t>DON’T JUST STAND THERE</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9FBA748" id="Rectangle 5" o:spid="_x0000_s1026" style="position:absolute;margin-left:92.65pt;margin-top:-2.4pt;width:329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" filled="f" stroked="f">
              <v:textbox inset="2.53958mm,1.2694mm,2.53958mm,1.2694mm">
                <w:txbxContent>
                  <w:p w14:paraId="69FBA74C" w14:textId="77777777" w:rsidR="0044513A" w:rsidRPr="000F30D8" w:rsidRDefault="00950CEB">
                    <w:pPr>
                      <w:spacing w:after="0" w:line="240" w:lineRule="auto"/>
                      <w:jc w:val="right"/>
                      <w:textDirection w:val="btLr"/>
                    </w:pPr>
                    <w:r w:rsidRPr="000F30D8">
                      <w:rPr>
                        <w:rFonts w:eastAsia="Arial"/>
                        <w:b/>
                        <w:smallCaps/>
                        <w:color w:val="2D2D2D"/>
                      </w:rPr>
                      <w:t>DON’T JUST STAND THERE</w:t>
                    </w:r>
                  </w:p>
                </w:txbxContent>
              </v:textbox>
              <w10:wrap type="square"/>
            </v:rect>
          </w:pict>
        </mc:Fallback>
      </mc:AlternateContent>
    </w:r>
    <w:r>
      <w:rPr>
        <w:noProof/>
      </w:rPr>
      <w:drawing>
        <wp:anchor distT="0" distB="0" distL="0" distR="0" simplePos="0" relativeHeight="251659264" behindDoc="0" locked="0" layoutInCell="1" hidden="0" allowOverlap="1" wp14:anchorId="69FBA74A" wp14:editId="470931F8">
          <wp:simplePos x="0" y="0"/>
          <wp:positionH relativeFrom="column">
            <wp:posOffset>938932</wp:posOffset>
          </wp:positionH>
          <wp:positionV relativeFrom="paragraph">
            <wp:posOffset>4445</wp:posOffset>
          </wp:positionV>
          <wp:extent cx="5019675" cy="316865"/>
          <wp:effectExtent l="0" t="0" r="9525" b="6985"/>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19675" cy="31686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931C" w14:textId="77777777" w:rsidR="00CA39BF" w:rsidRDefault="00CA39BF">
      <w:pPr>
        <w:spacing w:after="0" w:line="240" w:lineRule="auto"/>
      </w:pPr>
      <w:r>
        <w:separator/>
      </w:r>
    </w:p>
  </w:footnote>
  <w:footnote w:type="continuationSeparator" w:id="0">
    <w:p w14:paraId="287AD2B1" w14:textId="77777777" w:rsidR="00CA39BF" w:rsidRDefault="00CA3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6427" w14:textId="77777777" w:rsidR="000F30D8" w:rsidRDefault="000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291B" w14:textId="77777777" w:rsidR="000F30D8" w:rsidRDefault="000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6185" w14:textId="77777777" w:rsidR="000F30D8" w:rsidRDefault="000F3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3A"/>
    <w:rsid w:val="00022B75"/>
    <w:rsid w:val="000F30D8"/>
    <w:rsid w:val="002B69F6"/>
    <w:rsid w:val="002D1196"/>
    <w:rsid w:val="002E17D4"/>
    <w:rsid w:val="0044513A"/>
    <w:rsid w:val="006D3437"/>
    <w:rsid w:val="008543F4"/>
    <w:rsid w:val="00945636"/>
    <w:rsid w:val="00950CEB"/>
    <w:rsid w:val="00B01FFE"/>
    <w:rsid w:val="00C07BCB"/>
    <w:rsid w:val="00CA39BF"/>
    <w:rsid w:val="00D06DA6"/>
    <w:rsid w:val="00D36ECF"/>
    <w:rsid w:val="00D96FA1"/>
    <w:rsid w:val="00DD457C"/>
    <w:rsid w:val="00DF253D"/>
    <w:rsid w:val="00E3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A710"/>
  <w15:docId w15:val="{32329E46-ECAB-4FD2-BAEA-F775E2DE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D1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96"/>
  </w:style>
  <w:style w:type="paragraph" w:styleId="Footer">
    <w:name w:val="footer"/>
    <w:basedOn w:val="Normal"/>
    <w:link w:val="FooterChar"/>
    <w:uiPriority w:val="99"/>
    <w:unhideWhenUsed/>
    <w:rsid w:val="002D1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udiousguy.com/bystander-effect-examples-in-real-lif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ictionary.apa.org/bystander-effec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cyclopedia.ushmm.org/content/en/article/bystander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ketchplanations.com/groupthink" TargetMode="External"/><Relationship Id="rId4" Type="http://schemas.openxmlformats.org/officeDocument/2006/relationships/webSettings" Target="webSettings.xml"/><Relationship Id="rId9" Type="http://schemas.openxmlformats.org/officeDocument/2006/relationships/hyperlink" Target="https://sketchplanations.com/collective-effervesce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T7sqW2SnKqmju6pLb81jrIcJQ==">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Delma Porter</cp:lastModifiedBy>
  <cp:revision>3</cp:revision>
  <cp:lastPrinted>2023-10-25T16:24:00Z</cp:lastPrinted>
  <dcterms:created xsi:type="dcterms:W3CDTF">2023-10-25T16:24:00Z</dcterms:created>
  <dcterms:modified xsi:type="dcterms:W3CDTF">2023-10-25T16:24:00Z</dcterms:modified>
</cp:coreProperties>
</file>