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9C4BA" w14:textId="15277BE4" w:rsidR="00446C13" w:rsidRPr="00DC7A6D" w:rsidRDefault="00045B8C" w:rsidP="00DC7A6D">
      <w:pPr>
        <w:pStyle w:val="Title"/>
      </w:pPr>
      <w:r>
        <w:t xml:space="preserve">Algebra </w:t>
      </w:r>
      <w:r w:rsidR="008B5C68">
        <w:t>Two Ways</w:t>
      </w:r>
    </w:p>
    <w:p w14:paraId="1D0D7925" w14:textId="77777777" w:rsidR="008B5C68" w:rsidRDefault="008B5C68" w:rsidP="008B5C68">
      <w:pPr>
        <w:pStyle w:val="Heading1"/>
        <w:sectPr w:rsidR="008B5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824A47D" w14:textId="56827A00" w:rsidR="008B5C68" w:rsidRDefault="008B5C68" w:rsidP="008B5C68">
      <w:pPr>
        <w:pStyle w:val="Heading1"/>
      </w:pPr>
      <w:r>
        <w:t>Puzzle 1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14:paraId="788E78DB" w14:textId="77777777" w:rsidTr="008B5C68">
        <w:trPr>
          <w:trHeight w:val="720"/>
        </w:trPr>
        <w:tc>
          <w:tcPr>
            <w:tcW w:w="1008" w:type="dxa"/>
          </w:tcPr>
          <w:p w14:paraId="59CABC82" w14:textId="39CDD841" w:rsidR="008B5C68" w:rsidRDefault="008B5C68" w:rsidP="00E8556F">
            <w:pPr>
              <w:pStyle w:val="RowHeader"/>
            </w:pPr>
          </w:p>
        </w:tc>
        <w:tc>
          <w:tcPr>
            <w:tcW w:w="1008" w:type="dxa"/>
          </w:tcPr>
          <w:p w14:paraId="51AEBC0A" w14:textId="3941ABF6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3770AC4B" w14:textId="77777777" w:rsidR="008B5C68" w:rsidRDefault="008B5C68" w:rsidP="00E8556F">
            <w:pPr>
              <w:pStyle w:val="TableData"/>
            </w:pPr>
          </w:p>
        </w:tc>
      </w:tr>
      <w:tr w:rsidR="008B5C68" w14:paraId="57C1CA82" w14:textId="77777777" w:rsidTr="008B5C68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0CBF71EE" w14:textId="1D696A97" w:rsidR="008B5C68" w:rsidRPr="006B4CC2" w:rsidRDefault="008B5C68" w:rsidP="00E8556F">
            <w:pPr>
              <w:pStyle w:val="RowHeader"/>
              <w:rPr>
                <w:rFonts w:cstheme="minorHAnsi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2782816B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right w:val="nil"/>
            </w:tcBorders>
          </w:tcPr>
          <w:p w14:paraId="54ABA410" w14:textId="77777777" w:rsidR="008B5C68" w:rsidRDefault="008B5C68" w:rsidP="00E8556F">
            <w:pPr>
              <w:pStyle w:val="TableData"/>
            </w:pPr>
          </w:p>
        </w:tc>
      </w:tr>
      <w:tr w:rsidR="008B5C68" w14:paraId="0973A82C" w14:textId="77777777" w:rsidTr="008B5C68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4082CF1E" w14:textId="702AE936" w:rsidR="008B5C68" w:rsidRDefault="008B5C68" w:rsidP="00E8556F">
            <w:pPr>
              <w:pStyle w:val="RowHeader"/>
            </w:pPr>
          </w:p>
        </w:tc>
        <w:tc>
          <w:tcPr>
            <w:tcW w:w="1008" w:type="dxa"/>
            <w:tcBorders>
              <w:bottom w:val="nil"/>
            </w:tcBorders>
          </w:tcPr>
          <w:p w14:paraId="75508F55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</w:tcPr>
          <w:p w14:paraId="2E979D20" w14:textId="77777777" w:rsidR="008B5C68" w:rsidRDefault="008B5C68" w:rsidP="00E8556F">
            <w:pPr>
              <w:pStyle w:val="TableData"/>
            </w:pPr>
          </w:p>
        </w:tc>
      </w:tr>
    </w:tbl>
    <w:p w14:paraId="0F9427D8" w14:textId="77777777" w:rsidR="008B5C68" w:rsidRDefault="008B5C68" w:rsidP="008B5C68">
      <w:pPr>
        <w:pStyle w:val="BodyText"/>
      </w:pPr>
    </w:p>
    <w:p w14:paraId="20A72C51" w14:textId="197936E2" w:rsidR="008B5C68" w:rsidRDefault="008B5C68" w:rsidP="008B5C68">
      <w:pPr>
        <w:pStyle w:val="Heading1"/>
      </w:pPr>
      <w:r>
        <w:t>Puzzle 2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14:paraId="7B56F6A0" w14:textId="77777777" w:rsidTr="00E8556F">
        <w:trPr>
          <w:trHeight w:val="720"/>
        </w:trPr>
        <w:tc>
          <w:tcPr>
            <w:tcW w:w="1008" w:type="dxa"/>
          </w:tcPr>
          <w:p w14:paraId="485BE64F" w14:textId="4DA04029" w:rsidR="008B5C68" w:rsidRDefault="008B5C68" w:rsidP="00E8556F">
            <w:pPr>
              <w:pStyle w:val="RowHeader"/>
            </w:pPr>
          </w:p>
        </w:tc>
        <w:tc>
          <w:tcPr>
            <w:tcW w:w="1008" w:type="dxa"/>
          </w:tcPr>
          <w:p w14:paraId="089F3819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5F37D0ED" w14:textId="77777777" w:rsidR="008B5C68" w:rsidRDefault="008B5C68" w:rsidP="00E8556F">
            <w:pPr>
              <w:pStyle w:val="TableData"/>
            </w:pPr>
          </w:p>
        </w:tc>
      </w:tr>
      <w:tr w:rsidR="008B5C68" w14:paraId="5F768A38" w14:textId="77777777" w:rsidTr="00E8556F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524052DB" w14:textId="77777777" w:rsidR="008B5C68" w:rsidRPr="006B4CC2" w:rsidRDefault="008B5C68" w:rsidP="00E8556F">
            <w:pPr>
              <w:pStyle w:val="RowHeader"/>
              <w:rPr>
                <w:rFonts w:cstheme="minorHAnsi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08B789C8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right w:val="nil"/>
            </w:tcBorders>
          </w:tcPr>
          <w:p w14:paraId="042D788E" w14:textId="77777777" w:rsidR="008B5C68" w:rsidRDefault="008B5C68" w:rsidP="00E8556F">
            <w:pPr>
              <w:pStyle w:val="TableData"/>
            </w:pPr>
          </w:p>
        </w:tc>
      </w:tr>
      <w:tr w:rsidR="008B5C68" w14:paraId="212A8939" w14:textId="77777777" w:rsidTr="00E8556F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61A16DBE" w14:textId="77777777" w:rsidR="008B5C68" w:rsidRDefault="008B5C68" w:rsidP="00E8556F">
            <w:pPr>
              <w:pStyle w:val="RowHeader"/>
            </w:pPr>
          </w:p>
        </w:tc>
        <w:tc>
          <w:tcPr>
            <w:tcW w:w="1008" w:type="dxa"/>
            <w:tcBorders>
              <w:bottom w:val="nil"/>
            </w:tcBorders>
          </w:tcPr>
          <w:p w14:paraId="08FC0557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</w:tcPr>
          <w:p w14:paraId="4765A2FC" w14:textId="77777777" w:rsidR="008B5C68" w:rsidRDefault="008B5C68" w:rsidP="00E8556F">
            <w:pPr>
              <w:pStyle w:val="TableData"/>
            </w:pPr>
          </w:p>
        </w:tc>
      </w:tr>
    </w:tbl>
    <w:p w14:paraId="77DF03DB" w14:textId="77777777" w:rsidR="008B5C68" w:rsidRPr="008B5C68" w:rsidRDefault="008B5C68" w:rsidP="008B5C68">
      <w:pPr>
        <w:pStyle w:val="BodyText"/>
      </w:pPr>
    </w:p>
    <w:p w14:paraId="28ED48D3" w14:textId="77777777" w:rsidR="008B5C68" w:rsidRDefault="008B5C68" w:rsidP="008B5C68">
      <w:pPr>
        <w:pStyle w:val="BodyText"/>
        <w:sectPr w:rsidR="008B5C68" w:rsidSect="008B5C6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973B536" w14:textId="5142EA21" w:rsidR="008B5C68" w:rsidRDefault="008B5C68" w:rsidP="008B5C68">
      <w:pPr>
        <w:pStyle w:val="Heading1"/>
      </w:pPr>
      <w:r>
        <w:t>Puzzle 3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14:paraId="0BAA487B" w14:textId="77777777" w:rsidTr="00E8556F">
        <w:trPr>
          <w:trHeight w:val="720"/>
        </w:trPr>
        <w:tc>
          <w:tcPr>
            <w:tcW w:w="1008" w:type="dxa"/>
          </w:tcPr>
          <w:p w14:paraId="46FBCD48" w14:textId="28EE00C5" w:rsidR="008B5C68" w:rsidRDefault="008B5C68" w:rsidP="00E8556F">
            <w:pPr>
              <w:pStyle w:val="RowHeader"/>
            </w:pPr>
          </w:p>
        </w:tc>
        <w:tc>
          <w:tcPr>
            <w:tcW w:w="1008" w:type="dxa"/>
          </w:tcPr>
          <w:p w14:paraId="44FF15E1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08F72099" w14:textId="77777777" w:rsidR="008B5C68" w:rsidRDefault="008B5C68" w:rsidP="00E8556F">
            <w:pPr>
              <w:pStyle w:val="TableData"/>
            </w:pPr>
          </w:p>
        </w:tc>
      </w:tr>
      <w:tr w:rsidR="008B5C68" w14:paraId="4813BE79" w14:textId="77777777" w:rsidTr="00E8556F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1EAB4152" w14:textId="77777777" w:rsidR="008B5C68" w:rsidRPr="006B4CC2" w:rsidRDefault="008B5C68" w:rsidP="00E8556F">
            <w:pPr>
              <w:pStyle w:val="RowHeader"/>
              <w:rPr>
                <w:rFonts w:cstheme="minorHAnsi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2AF5A7D4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  <w:tcBorders>
              <w:right w:val="nil"/>
            </w:tcBorders>
          </w:tcPr>
          <w:p w14:paraId="2D343CF8" w14:textId="77777777" w:rsidR="008B5C68" w:rsidRDefault="008B5C68" w:rsidP="00E8556F">
            <w:pPr>
              <w:pStyle w:val="TableData"/>
            </w:pPr>
          </w:p>
        </w:tc>
      </w:tr>
      <w:tr w:rsidR="008B5C68" w14:paraId="462634EB" w14:textId="77777777" w:rsidTr="00E8556F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387F13A1" w14:textId="77777777" w:rsidR="008B5C68" w:rsidRDefault="008B5C68" w:rsidP="00E8556F">
            <w:pPr>
              <w:pStyle w:val="RowHeader"/>
            </w:pPr>
          </w:p>
        </w:tc>
        <w:tc>
          <w:tcPr>
            <w:tcW w:w="1008" w:type="dxa"/>
            <w:tcBorders>
              <w:bottom w:val="nil"/>
            </w:tcBorders>
          </w:tcPr>
          <w:p w14:paraId="7E20E200" w14:textId="77777777" w:rsidR="008B5C68" w:rsidRDefault="008B5C68" w:rsidP="00E8556F">
            <w:pPr>
              <w:pStyle w:val="TableData"/>
            </w:pPr>
          </w:p>
        </w:tc>
        <w:tc>
          <w:tcPr>
            <w:tcW w:w="1008" w:type="dxa"/>
          </w:tcPr>
          <w:p w14:paraId="4E8B0406" w14:textId="77777777" w:rsidR="008B5C68" w:rsidRDefault="008B5C68" w:rsidP="00E8556F">
            <w:pPr>
              <w:pStyle w:val="TableData"/>
            </w:pPr>
          </w:p>
        </w:tc>
      </w:tr>
    </w:tbl>
    <w:p w14:paraId="42C8F3F0" w14:textId="77777777" w:rsidR="008B5C68" w:rsidRPr="008B5C68" w:rsidRDefault="008B5C68" w:rsidP="008B5C68">
      <w:pPr>
        <w:pStyle w:val="BodyText"/>
      </w:pPr>
    </w:p>
    <w:p w14:paraId="44D278DE" w14:textId="77777777" w:rsidR="008B5C68" w:rsidRDefault="008B5C68" w:rsidP="008B5C68">
      <w:pPr>
        <w:pStyle w:val="BodyText"/>
      </w:pPr>
    </w:p>
    <w:p w14:paraId="57632CEC" w14:textId="77777777" w:rsidR="00B27B8F" w:rsidRDefault="00B27B8F" w:rsidP="008B5C68">
      <w:pPr>
        <w:pStyle w:val="BodyText"/>
      </w:pPr>
    </w:p>
    <w:p w14:paraId="4DB42E5B" w14:textId="77777777" w:rsidR="00B27B8F" w:rsidRDefault="00B27B8F" w:rsidP="008B5C68">
      <w:pPr>
        <w:pStyle w:val="BodyText"/>
      </w:pPr>
    </w:p>
    <w:p w14:paraId="3E340140" w14:textId="77777777" w:rsidR="00B27B8F" w:rsidRDefault="00B27B8F" w:rsidP="008B5C68">
      <w:pPr>
        <w:pStyle w:val="BodyText"/>
      </w:pPr>
    </w:p>
    <w:p w14:paraId="21FA262D" w14:textId="77777777" w:rsidR="00B27B8F" w:rsidRDefault="00B27B8F" w:rsidP="008B5C68">
      <w:pPr>
        <w:pStyle w:val="BodyText"/>
      </w:pPr>
    </w:p>
    <w:p w14:paraId="0C35B3C6" w14:textId="77777777" w:rsidR="00B27B8F" w:rsidRDefault="00B27B8F" w:rsidP="008B5C68">
      <w:pPr>
        <w:pStyle w:val="BodyText"/>
      </w:pPr>
    </w:p>
    <w:p w14:paraId="41E27647" w14:textId="77777777" w:rsidR="00B27B8F" w:rsidRDefault="00B27B8F" w:rsidP="008B5C68">
      <w:pPr>
        <w:pStyle w:val="BodyText"/>
      </w:pPr>
    </w:p>
    <w:p w14:paraId="64702FCC" w14:textId="7BB6CB2F" w:rsidR="00B27B8F" w:rsidRPr="008B5C68" w:rsidRDefault="00B27B8F" w:rsidP="00B27B8F">
      <w:pPr>
        <w:pStyle w:val="Citation"/>
      </w:pPr>
      <w:r>
        <w:t xml:space="preserve">Adapted from: </w:t>
      </w:r>
      <w:r>
        <w:rPr>
          <w:rStyle w:val="ui-provider"/>
        </w:rPr>
        <w:t>Wheatley, G. H., &amp; Abshire, G. E. (2002). Developing mathematical fluency: Activities for grades 5-8. Mathematics Learning.</w:t>
      </w:r>
    </w:p>
    <w:sectPr w:rsidR="00B27B8F" w:rsidRPr="008B5C68" w:rsidSect="008B5C6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F09D" w14:textId="77777777" w:rsidR="00B306C8" w:rsidRDefault="00B306C8" w:rsidP="00293785">
      <w:pPr>
        <w:spacing w:after="0" w:line="240" w:lineRule="auto"/>
      </w:pPr>
      <w:r>
        <w:separator/>
      </w:r>
    </w:p>
  </w:endnote>
  <w:endnote w:type="continuationSeparator" w:id="0">
    <w:p w14:paraId="36789A38" w14:textId="77777777" w:rsidR="00B306C8" w:rsidRDefault="00B306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B96C" w14:textId="77777777" w:rsidR="00F54A2C" w:rsidRDefault="00F5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09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F0F932" wp14:editId="3894E0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2FCEA" w14:textId="0E88C9D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37938CE885496E8FE30DA5407081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4A2C">
                                <w:t>Multiplying Polynomials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0F9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7D2FCEA" w14:textId="0E88C9D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37938CE885496E8FE30DA5407081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54A2C">
                          <w:t>Multiplying Polynomials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71EFB1" wp14:editId="280521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3299" w14:textId="77777777" w:rsidR="00F54A2C" w:rsidRDefault="00F5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F912" w14:textId="77777777" w:rsidR="00B306C8" w:rsidRDefault="00B306C8" w:rsidP="00293785">
      <w:pPr>
        <w:spacing w:after="0" w:line="240" w:lineRule="auto"/>
      </w:pPr>
      <w:r>
        <w:separator/>
      </w:r>
    </w:p>
  </w:footnote>
  <w:footnote w:type="continuationSeparator" w:id="0">
    <w:p w14:paraId="5D9F1F98" w14:textId="77777777" w:rsidR="00B306C8" w:rsidRDefault="00B306C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D6FA" w14:textId="77777777" w:rsidR="00F54A2C" w:rsidRDefault="00F5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31B3" w14:textId="77777777" w:rsidR="00F54A2C" w:rsidRDefault="00F5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6D5" w14:textId="77777777" w:rsidR="00F54A2C" w:rsidRDefault="00F5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99219">
    <w:abstractNumId w:val="6"/>
  </w:num>
  <w:num w:numId="2" w16cid:durableId="647906635">
    <w:abstractNumId w:val="7"/>
  </w:num>
  <w:num w:numId="3" w16cid:durableId="861557146">
    <w:abstractNumId w:val="0"/>
  </w:num>
  <w:num w:numId="4" w16cid:durableId="1260408447">
    <w:abstractNumId w:val="2"/>
  </w:num>
  <w:num w:numId="5" w16cid:durableId="59711991">
    <w:abstractNumId w:val="3"/>
  </w:num>
  <w:num w:numId="6" w16cid:durableId="1807433973">
    <w:abstractNumId w:val="5"/>
  </w:num>
  <w:num w:numId="7" w16cid:durableId="1781147164">
    <w:abstractNumId w:val="4"/>
  </w:num>
  <w:num w:numId="8" w16cid:durableId="1278371251">
    <w:abstractNumId w:val="8"/>
  </w:num>
  <w:num w:numId="9" w16cid:durableId="1163546914">
    <w:abstractNumId w:val="9"/>
  </w:num>
  <w:num w:numId="10" w16cid:durableId="543491246">
    <w:abstractNumId w:val="10"/>
  </w:num>
  <w:num w:numId="11" w16cid:durableId="12127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68"/>
    <w:rsid w:val="0004006F"/>
    <w:rsid w:val="00045B8C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8B4"/>
    <w:rsid w:val="00880013"/>
    <w:rsid w:val="008920A4"/>
    <w:rsid w:val="008B5C68"/>
    <w:rsid w:val="008F5386"/>
    <w:rsid w:val="00913172"/>
    <w:rsid w:val="00981E19"/>
    <w:rsid w:val="009B52E4"/>
    <w:rsid w:val="009D6E8D"/>
    <w:rsid w:val="00A101E8"/>
    <w:rsid w:val="00AC349E"/>
    <w:rsid w:val="00B27B8F"/>
    <w:rsid w:val="00B306C8"/>
    <w:rsid w:val="00B92DBF"/>
    <w:rsid w:val="00BD119F"/>
    <w:rsid w:val="00C73EA1"/>
    <w:rsid w:val="00C8524A"/>
    <w:rsid w:val="00CC4F77"/>
    <w:rsid w:val="00CD1B39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54A2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DC0E1"/>
  <w15:docId w15:val="{B4C08FA0-59C6-484D-AF11-9A62BAB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ui-provider">
    <w:name w:val="ui-provider"/>
    <w:basedOn w:val="DefaultParagraphFont"/>
    <w:rsid w:val="00B2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7938CE885496E8FE30DA54070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3F89-8D63-4BC9-946B-BE851FE1B840}"/>
      </w:docPartPr>
      <w:docPartBody>
        <w:p w:rsidR="003D1E49" w:rsidRDefault="003D1E49">
          <w:pPr>
            <w:pStyle w:val="EE37938CE885496E8FE30DA5407081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49"/>
    <w:rsid w:val="003D1E49"/>
    <w:rsid w:val="009239F7"/>
    <w:rsid w:val="00B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37938CE885496E8FE30DA5407081A3">
    <w:name w:val="EE37938CE885496E8FE30DA540708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</TotalTime>
  <Pages>1</Pages>
  <Words>39</Words>
  <Characters>191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Polynomials</dc:title>
  <dc:subject/>
  <dc:creator>K20 Center</dc:creator>
  <cp:keywords/>
  <dc:description/>
  <cp:lastModifiedBy>Walker, Helena M.</cp:lastModifiedBy>
  <cp:revision>4</cp:revision>
  <cp:lastPrinted>2016-07-14T14:08:00Z</cp:lastPrinted>
  <dcterms:created xsi:type="dcterms:W3CDTF">2023-09-25T21:47:00Z</dcterms:created>
  <dcterms:modified xsi:type="dcterms:W3CDTF">2023-11-01T20:07:00Z</dcterms:modified>
  <cp:category/>
</cp:coreProperties>
</file>