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56D29D" w:rsidR="00487077" w:rsidRPr="00E60F55" w:rsidRDefault="004D4E3C">
      <w:pPr>
        <w:spacing w:before="120"/>
        <w:ind w:right="187"/>
        <w:rPr>
          <w:rFonts w:ascii="Calibri" w:eastAsia="Calibri" w:hAnsi="Calibri" w:cs="Calibri"/>
          <w:sz w:val="22"/>
          <w:szCs w:val="22"/>
          <w:lang w:val="es-US"/>
        </w:rPr>
      </w:pPr>
      <w:r w:rsidRPr="00E60F55">
        <w:rPr>
          <w:rFonts w:ascii="Calibri" w:eastAsia="Calibri" w:hAnsi="Calibri" w:cs="Calibri"/>
          <w:sz w:val="20"/>
          <w:szCs w:val="20"/>
          <w:lang w:val="es"/>
        </w:rPr>
        <w:t>La masacre racial de Tulsa fue uno de los peores incidentes de violencia racial de la historia de Estados Unidos.</w:t>
      </w:r>
      <w:r>
        <w:rPr>
          <w:rFonts w:ascii="Calibri" w:eastAsia="Calibri" w:hAnsi="Calibri" w:cs="Calibri"/>
          <w:sz w:val="22"/>
          <w:szCs w:val="22"/>
          <w:lang w:val="es"/>
        </w:rPr>
        <w:t xml:space="preserve"> </w:t>
      </w:r>
    </w:p>
    <w:p w14:paraId="00000002" w14:textId="54C2752F" w:rsidR="00487077" w:rsidRPr="00E60F55" w:rsidRDefault="004D4E3C">
      <w:pPr>
        <w:spacing w:before="120"/>
        <w:ind w:right="187"/>
        <w:rPr>
          <w:rFonts w:ascii="Calibri" w:eastAsia="Calibri" w:hAnsi="Calibri" w:cs="Calibri"/>
          <w:sz w:val="16"/>
          <w:szCs w:val="16"/>
          <w:lang w:val="es-US"/>
        </w:rPr>
      </w:pPr>
      <w:r w:rsidRPr="00E60F55">
        <w:rPr>
          <w:rFonts w:ascii="Calibri" w:eastAsia="Calibri" w:hAnsi="Calibri" w:cs="Calibri"/>
          <w:sz w:val="16"/>
          <w:szCs w:val="16"/>
          <w:lang w:val="es"/>
        </w:rPr>
        <w:lastRenderedPageBreak/>
        <w:t xml:space="preserve">Durante las horas del 31 de mayo al 1 de junio de 1921, una turba de blancos atacó a los residentes, las casas y los negocios de Greenwood, un barrio predominantemente de negros de Tulsa, Oklahoma. </w:t>
      </w:r>
    </w:p>
    <w:p w14:paraId="00000003" w14:textId="77777777" w:rsidR="00487077" w:rsidRPr="00E60F55" w:rsidRDefault="004D4E3C">
      <w:pPr>
        <w:spacing w:before="120"/>
        <w:ind w:right="187"/>
        <w:rPr>
          <w:rFonts w:ascii="Calibri" w:eastAsia="Calibri" w:hAnsi="Calibri" w:cs="Calibri"/>
          <w:sz w:val="20"/>
          <w:szCs w:val="20"/>
          <w:lang w:val="es-US"/>
        </w:rPr>
      </w:pPr>
      <w:r w:rsidRPr="00E60F55">
        <w:rPr>
          <w:rFonts w:ascii="Calibri" w:eastAsia="Calibri" w:hAnsi="Calibri" w:cs="Calibri"/>
          <w:sz w:val="20"/>
          <w:szCs w:val="20"/>
          <w:lang w:val="es"/>
        </w:rPr>
        <w:lastRenderedPageBreak/>
        <w:t xml:space="preserve">El ataque fue provocado por una noticia publicada en un periódico local que informaba de que una joven blanca, </w:t>
      </w:r>
      <w:r w:rsidRPr="00E60F55">
        <w:rPr>
          <w:rFonts w:ascii="Calibri" w:eastAsia="Calibri" w:hAnsi="Calibri" w:cs="Calibri"/>
          <w:sz w:val="20"/>
          <w:szCs w:val="20"/>
          <w:lang w:val="es"/>
        </w:rPr>
        <w:lastRenderedPageBreak/>
        <w:t xml:space="preserve">Sarah Page, había sido agredida en un ascensor por un joven negro, Dick Rowland. </w:t>
      </w:r>
    </w:p>
    <w:p w14:paraId="00000005" w14:textId="56A544CF" w:rsidR="00487077" w:rsidRPr="00E60F55" w:rsidRDefault="004D4E3C">
      <w:pPr>
        <w:spacing w:before="120"/>
        <w:ind w:right="187"/>
        <w:rPr>
          <w:rFonts w:ascii="Calibri" w:eastAsia="Calibri" w:hAnsi="Calibri" w:cs="Calibri"/>
          <w:sz w:val="22"/>
          <w:szCs w:val="22"/>
          <w:lang w:val="es-US"/>
        </w:rPr>
      </w:pPr>
      <w:r>
        <w:rPr>
          <w:rFonts w:ascii="Calibri" w:eastAsia="Calibri" w:hAnsi="Calibri" w:cs="Calibri"/>
          <w:sz w:val="22"/>
          <w:szCs w:val="22"/>
          <w:lang w:val="es"/>
        </w:rPr>
        <w:lastRenderedPageBreak/>
        <w:t xml:space="preserve">Más tarde se informó de que la Srta. Page retiró todos los cargos contra el Sr. Rowland, y este fue liberado y exonerado. </w:t>
      </w:r>
    </w:p>
    <w:p w14:paraId="00000006" w14:textId="77777777" w:rsidR="00487077" w:rsidRPr="00E60F55" w:rsidRDefault="004D4E3C">
      <w:pPr>
        <w:spacing w:before="120"/>
        <w:ind w:right="187"/>
        <w:rPr>
          <w:rFonts w:ascii="Calibri" w:eastAsia="Calibri" w:hAnsi="Calibri" w:cs="Calibri"/>
          <w:sz w:val="18"/>
          <w:szCs w:val="18"/>
          <w:lang w:val="es-US"/>
        </w:rPr>
      </w:pPr>
      <w:r w:rsidRPr="00E60F55">
        <w:rPr>
          <w:rFonts w:ascii="Calibri" w:eastAsia="Calibri" w:hAnsi="Calibri" w:cs="Calibri"/>
          <w:sz w:val="18"/>
          <w:szCs w:val="18"/>
          <w:lang w:val="es"/>
        </w:rPr>
        <w:lastRenderedPageBreak/>
        <w:t xml:space="preserve">El reportaje del periódico incitó a la comunidad blanca de Tulsa, y cientos de hombres blancos se reunieron en el tribunal de Tulsa donde Rowland fue detenido. </w:t>
      </w:r>
    </w:p>
    <w:p w14:paraId="00000007" w14:textId="77777777" w:rsidR="00487077" w:rsidRPr="00E60F55" w:rsidRDefault="004D4E3C">
      <w:pPr>
        <w:spacing w:before="120"/>
        <w:ind w:right="187"/>
        <w:rPr>
          <w:rFonts w:ascii="Calibri" w:eastAsia="Calibri" w:hAnsi="Calibri" w:cs="Calibri"/>
          <w:sz w:val="22"/>
          <w:szCs w:val="22"/>
          <w:lang w:val="es-US"/>
        </w:rPr>
      </w:pPr>
      <w:r>
        <w:rPr>
          <w:rFonts w:ascii="Calibri" w:eastAsia="Calibri" w:hAnsi="Calibri" w:cs="Calibri"/>
          <w:sz w:val="22"/>
          <w:szCs w:val="22"/>
          <w:lang w:val="es"/>
        </w:rPr>
        <w:lastRenderedPageBreak/>
        <w:t xml:space="preserve">Los veteranos negros de la Primera Guerra Mundial que querían proteger a Rowland de los linchamientos acudieron al tribunal para defenderlo. </w:t>
      </w:r>
    </w:p>
    <w:p w14:paraId="00000008" w14:textId="77777777" w:rsidR="00487077" w:rsidRPr="00E60F55" w:rsidRDefault="004D4E3C">
      <w:pPr>
        <w:spacing w:before="120"/>
        <w:ind w:right="187"/>
        <w:rPr>
          <w:rFonts w:ascii="Calibri" w:eastAsia="Calibri" w:hAnsi="Calibri" w:cs="Calibri"/>
          <w:sz w:val="16"/>
          <w:szCs w:val="16"/>
          <w:lang w:val="es-US"/>
        </w:rPr>
      </w:pPr>
      <w:r>
        <w:rPr>
          <w:rFonts w:ascii="Calibri" w:eastAsia="Calibri" w:hAnsi="Calibri" w:cs="Calibri"/>
          <w:sz w:val="16"/>
          <w:szCs w:val="16"/>
          <w:lang w:val="es"/>
        </w:rPr>
        <w:lastRenderedPageBreak/>
        <w:t xml:space="preserve">Cuando la Guardia Nacional impuso la ley marcial para poner fin a la masacre, más de 35 manzanas de la ciudad estaban destruidas, aproximadamente 191 negocios estaban en ruinas y 10,000 residentes negros habían perdido sus hogares. </w:t>
      </w:r>
    </w:p>
    <w:p w14:paraId="00000009" w14:textId="77777777" w:rsidR="00487077" w:rsidRPr="00E60F55" w:rsidRDefault="004D4E3C">
      <w:pPr>
        <w:spacing w:before="120"/>
        <w:ind w:right="187"/>
        <w:rPr>
          <w:rFonts w:ascii="Calibri" w:eastAsia="Calibri" w:hAnsi="Calibri" w:cs="Calibri"/>
          <w:sz w:val="20"/>
          <w:szCs w:val="20"/>
          <w:lang w:val="es-US"/>
        </w:rPr>
      </w:pPr>
      <w:r>
        <w:rPr>
          <w:rFonts w:ascii="Calibri" w:eastAsia="Calibri" w:hAnsi="Calibri" w:cs="Calibri"/>
          <w:sz w:val="20"/>
          <w:szCs w:val="20"/>
          <w:lang w:val="es"/>
        </w:rPr>
        <w:lastRenderedPageBreak/>
        <w:t xml:space="preserve">Entre 75 y 300 personas murieron, y muchas nunca fueron encontradas o identificadas, dejando a las familias siempre preguntándose qué pasó con sus seres queridos. </w:t>
      </w:r>
    </w:p>
    <w:p w14:paraId="0000000A" w14:textId="77777777" w:rsidR="00487077" w:rsidRPr="00E60F55" w:rsidRDefault="004D4E3C">
      <w:pPr>
        <w:spacing w:before="120"/>
        <w:ind w:right="187"/>
        <w:rPr>
          <w:rFonts w:ascii="Calibri" w:eastAsia="Calibri" w:hAnsi="Calibri" w:cs="Calibri"/>
          <w:sz w:val="18"/>
          <w:szCs w:val="18"/>
          <w:lang w:val="es-US"/>
        </w:rPr>
      </w:pPr>
      <w:r w:rsidRPr="00E60F55">
        <w:rPr>
          <w:rFonts w:ascii="Calibri" w:eastAsia="Calibri" w:hAnsi="Calibri" w:cs="Calibri"/>
          <w:sz w:val="18"/>
          <w:szCs w:val="18"/>
          <w:lang w:val="es"/>
        </w:rPr>
        <w:lastRenderedPageBreak/>
        <w:t xml:space="preserve">El impacto económico en la comunidad equivaldría hoy a 27 millones de dólares en reclamaciones por pérdidas de bienes, y estas reclamaciones nunca se recuperaron. </w:t>
      </w:r>
    </w:p>
    <w:p w14:paraId="0000000C" w14:textId="1D4DAACB" w:rsidR="00487077" w:rsidRPr="00E60F55" w:rsidRDefault="004D4E3C">
      <w:pPr>
        <w:spacing w:before="120"/>
        <w:ind w:right="187"/>
        <w:rPr>
          <w:rFonts w:ascii="Calibri" w:eastAsia="Calibri" w:hAnsi="Calibri" w:cs="Calibri"/>
          <w:sz w:val="22"/>
          <w:szCs w:val="22"/>
          <w:lang w:val="es-US"/>
        </w:rPr>
      </w:pPr>
      <w:r>
        <w:rPr>
          <w:rFonts w:ascii="Calibri" w:eastAsia="Calibri" w:hAnsi="Calibri" w:cs="Calibri"/>
          <w:sz w:val="22"/>
          <w:szCs w:val="22"/>
          <w:lang w:val="es"/>
        </w:rPr>
        <w:lastRenderedPageBreak/>
        <w:t>Muchos presionan para que se repare a los supervivientes, así como a los descendientes de los afectados por la masacre.</w:t>
      </w:r>
    </w:p>
    <w:p w14:paraId="0000000D" w14:textId="77777777" w:rsidR="00487077" w:rsidRPr="00E60F55" w:rsidRDefault="004D4E3C">
      <w:pPr>
        <w:spacing w:before="120"/>
        <w:ind w:right="187"/>
        <w:rPr>
          <w:rFonts w:ascii="Calibri" w:eastAsia="Calibri" w:hAnsi="Calibri" w:cs="Calibri"/>
          <w:sz w:val="22"/>
          <w:szCs w:val="22"/>
          <w:lang w:val="es-US"/>
        </w:rPr>
      </w:pPr>
      <w:r>
        <w:rPr>
          <w:rFonts w:ascii="Calibri" w:eastAsia="Calibri" w:hAnsi="Calibri" w:cs="Calibri"/>
          <w:sz w:val="22"/>
          <w:szCs w:val="22"/>
          <w:lang w:val="es"/>
        </w:rPr>
        <w:lastRenderedPageBreak/>
        <w:t xml:space="preserve">El impacto de lo que muchos consideran el peor acto de violencia por motivos raciales sigue persiguiendo a la ciudad de Tulsa. </w:t>
      </w:r>
    </w:p>
    <w:sectPr w:rsidR="00487077" w:rsidRPr="00E60F55">
      <w:pgSz w:w="5760" w:h="1440" w:orient="landscape"/>
      <w:pgMar w:top="360" w:right="360" w:bottom="216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77"/>
    <w:rsid w:val="00466EBF"/>
    <w:rsid w:val="00487077"/>
    <w:rsid w:val="004D4E3C"/>
    <w:rsid w:val="00E6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6506"/>
  <w15:docId w15:val="{86A02F79-DE9C-4927-A7BB-FFC9BC3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27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6D"/>
  </w:style>
  <w:style w:type="paragraph" w:styleId="Footer">
    <w:name w:val="footer"/>
    <w:basedOn w:val="Normal"/>
    <w:link w:val="FooterChar"/>
    <w:uiPriority w:val="99"/>
    <w:unhideWhenUsed/>
    <w:rsid w:val="00027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6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LEARN Templat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JG/8VFNgzFdQPbrvPDnhRk3GpA==">AMUW2mXtcr98Cq5py3GmUmcxwq7xt/MNZNciKoF6ilV+GuZHx0XEHlA7U88Y7pKPtiv9OIaJNA9o8gX16gObLVfwa7JdDs4dUOdzy+7EQ63coPiwbnv6H7c=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Anna G. Patrick</cp:lastModifiedBy>
  <cp:revision>4</cp:revision>
  <dcterms:created xsi:type="dcterms:W3CDTF">2018-04-20T16:50:00Z</dcterms:created>
  <dcterms:modified xsi:type="dcterms:W3CDTF">2022-06-02T18:21:00Z</dcterms:modified>
</cp:coreProperties>
</file>