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D7AB" w14:textId="5554C293" w:rsidR="00441F0B" w:rsidRDefault="00441F0B" w:rsidP="00441F0B">
      <w:pPr>
        <w:rPr>
          <w:b/>
          <w:color w:val="000000"/>
          <w:sz w:val="32"/>
          <w:szCs w:val="32"/>
        </w:rPr>
      </w:pPr>
      <w:r>
        <w:rPr>
          <w:b/>
          <w:i/>
          <w:iCs/>
          <w:color w:val="000000"/>
          <w:sz w:val="32"/>
          <w:szCs w:val="32"/>
        </w:rPr>
        <w:t xml:space="preserve">KILLERS OF THE FLOWER MOON </w:t>
      </w:r>
      <w:r w:rsidRPr="00157AAF">
        <w:rPr>
          <w:b/>
          <w:color w:val="000000"/>
          <w:sz w:val="32"/>
          <w:szCs w:val="32"/>
        </w:rPr>
        <w:t>EXCERPT</w:t>
      </w:r>
    </w:p>
    <w:p w14:paraId="334A4F4B" w14:textId="1FB6083D" w:rsidR="00441F0B" w:rsidRDefault="00441F0B" w:rsidP="00441F0B">
      <w:pPr>
        <w:spacing w:line="276" w:lineRule="auto"/>
        <w:ind w:firstLine="720"/>
        <w:rPr>
          <w:rFonts w:asciiTheme="minorHAnsi" w:eastAsia="Times" w:hAnsiTheme="minorHAnsi" w:cstheme="minorHAnsi"/>
          <w:color w:val="333333"/>
          <w:sz w:val="24"/>
        </w:rPr>
      </w:pPr>
      <w:r>
        <w:rPr>
          <w:rFonts w:asciiTheme="minorHAnsi" w:eastAsia="Times" w:hAnsiTheme="minorHAnsi" w:cstheme="minorHAnsi"/>
          <w:color w:val="333333"/>
          <w:sz w:val="24"/>
        </w:rPr>
        <w:t xml:space="preserve">The more </w:t>
      </w:r>
      <w:r w:rsidR="004138E7">
        <w:rPr>
          <w:rFonts w:asciiTheme="minorHAnsi" w:eastAsia="Times" w:hAnsiTheme="minorHAnsi" w:cstheme="minorHAnsi"/>
          <w:color w:val="333333"/>
          <w:sz w:val="24"/>
        </w:rPr>
        <w:t xml:space="preserve">[Tom] </w:t>
      </w:r>
      <w:r>
        <w:rPr>
          <w:rFonts w:asciiTheme="minorHAnsi" w:eastAsia="Times" w:hAnsiTheme="minorHAnsi" w:cstheme="minorHAnsi"/>
          <w:color w:val="333333"/>
          <w:sz w:val="24"/>
        </w:rPr>
        <w:t>White investigated the flow of oil money from Osage headrights, the more he found layer upon layer of corruption. Although some white guardians and administrators tried to act in the best interests of the tribe, countless others used the system to swindle the very people they were ostensibly protecting. Many guardians would purchase, for their wards, goods from their own stores or inventories at inflated prices. (One guardian bought a car for $250 and then resold it to his ward for $1,250.) Or guardians would claim to be buying homes and land for their wards while really buying these for themselves. Or guardians would outright steal. One government study estimated that before 1925 guardians had pilfered at least $8 million directly from the restricted accounts of their Osage wards. “The blackest chapter in the history of this State will be the Indian guardianship over these estates,” an Osage leader said, adding, “There has been millions—not thousands—but millions of dollars many of the Osages dissipated and spent by the guardians themselves.”</w:t>
      </w:r>
    </w:p>
    <w:p w14:paraId="271A3D0C" w14:textId="2590BDD1" w:rsidR="00AB5A33" w:rsidRDefault="00AB5A33" w:rsidP="00441F0B">
      <w:pPr>
        <w:spacing w:line="276" w:lineRule="auto"/>
        <w:ind w:firstLine="720"/>
        <w:rPr>
          <w:rFonts w:asciiTheme="minorHAnsi" w:eastAsia="Times" w:hAnsiTheme="minorHAnsi" w:cstheme="minorHAnsi"/>
          <w:color w:val="333333"/>
          <w:sz w:val="24"/>
        </w:rPr>
      </w:pPr>
      <w:r>
        <w:rPr>
          <w:rFonts w:asciiTheme="minorHAnsi" w:eastAsia="Times" w:hAnsiTheme="minorHAnsi" w:cstheme="minorHAnsi"/>
          <w:color w:val="333333"/>
          <w:sz w:val="24"/>
        </w:rPr>
        <w:t xml:space="preserve">This so-called Indian business, as White discovered, was an </w:t>
      </w:r>
      <w:r w:rsidR="007B51AA">
        <w:rPr>
          <w:rFonts w:asciiTheme="minorHAnsi" w:eastAsia="Times" w:hAnsiTheme="minorHAnsi" w:cstheme="minorHAnsi"/>
          <w:color w:val="333333"/>
          <w:sz w:val="24"/>
        </w:rPr>
        <w:t xml:space="preserve">elaborate criminal operation, in which various sectors of society were complicit. The crooked guardians and administrators </w:t>
      </w:r>
      <w:r w:rsidR="00394151">
        <w:rPr>
          <w:rFonts w:asciiTheme="minorHAnsi" w:eastAsia="Times" w:hAnsiTheme="minorHAnsi" w:cstheme="minorHAnsi"/>
          <w:color w:val="333333"/>
          <w:sz w:val="24"/>
        </w:rPr>
        <w:t>of Osage estates were typically among the most prominent white citizens</w:t>
      </w:r>
      <w:r w:rsidR="004C2241">
        <w:rPr>
          <w:rFonts w:asciiTheme="minorHAnsi" w:eastAsia="Times" w:hAnsiTheme="minorHAnsi" w:cstheme="minorHAnsi"/>
          <w:color w:val="333333"/>
          <w:sz w:val="24"/>
        </w:rPr>
        <w:t>:</w:t>
      </w:r>
      <w:r w:rsidR="00394151">
        <w:rPr>
          <w:rFonts w:asciiTheme="minorHAnsi" w:eastAsia="Times" w:hAnsiTheme="minorHAnsi" w:cstheme="minorHAnsi"/>
          <w:color w:val="333333"/>
          <w:sz w:val="24"/>
        </w:rPr>
        <w:t xml:space="preserve"> businessmen</w:t>
      </w:r>
      <w:r w:rsidR="004C2241">
        <w:rPr>
          <w:rFonts w:asciiTheme="minorHAnsi" w:eastAsia="Times" w:hAnsiTheme="minorHAnsi" w:cstheme="minorHAnsi"/>
          <w:color w:val="333333"/>
          <w:sz w:val="24"/>
        </w:rPr>
        <w:t xml:space="preserve"> </w:t>
      </w:r>
      <w:r w:rsidR="00394151">
        <w:rPr>
          <w:rFonts w:asciiTheme="minorHAnsi" w:eastAsia="Times" w:hAnsiTheme="minorHAnsi" w:cstheme="minorHAnsi"/>
          <w:color w:val="333333"/>
          <w:sz w:val="24"/>
        </w:rPr>
        <w:t>and ranchers</w:t>
      </w:r>
      <w:r w:rsidR="004C2241">
        <w:rPr>
          <w:rFonts w:asciiTheme="minorHAnsi" w:eastAsia="Times" w:hAnsiTheme="minorHAnsi" w:cstheme="minorHAnsi"/>
          <w:color w:val="333333"/>
          <w:sz w:val="24"/>
        </w:rPr>
        <w:t xml:space="preserve"> and lawyers and politicians. So were the lawmen and prosecutors </w:t>
      </w:r>
      <w:r w:rsidR="003E5A2E">
        <w:rPr>
          <w:rFonts w:asciiTheme="minorHAnsi" w:eastAsia="Times" w:hAnsiTheme="minorHAnsi" w:cstheme="minorHAnsi"/>
          <w:color w:val="333333"/>
          <w:sz w:val="24"/>
        </w:rPr>
        <w:t xml:space="preserve">and judges who facilitated and concealed the swindling </w:t>
      </w:r>
      <w:r w:rsidR="00445E5B">
        <w:rPr>
          <w:rFonts w:asciiTheme="minorHAnsi" w:eastAsia="Times" w:hAnsiTheme="minorHAnsi" w:cstheme="minorHAnsi"/>
          <w:color w:val="333333"/>
          <w:sz w:val="24"/>
        </w:rPr>
        <w:t>(</w:t>
      </w:r>
      <w:r w:rsidR="003E5A2E">
        <w:rPr>
          <w:rFonts w:asciiTheme="minorHAnsi" w:eastAsia="Times" w:hAnsiTheme="minorHAnsi" w:cstheme="minorHAnsi"/>
          <w:color w:val="333333"/>
          <w:sz w:val="24"/>
        </w:rPr>
        <w:t>and, sometimes, acted as guardians and administrators themselves).</w:t>
      </w:r>
      <w:r w:rsidR="004C2241">
        <w:rPr>
          <w:rFonts w:asciiTheme="minorHAnsi" w:eastAsia="Times" w:hAnsiTheme="minorHAnsi" w:cstheme="minorHAnsi"/>
          <w:color w:val="333333"/>
          <w:sz w:val="24"/>
        </w:rPr>
        <w:t xml:space="preserve"> </w:t>
      </w:r>
      <w:r w:rsidR="00445E5B">
        <w:rPr>
          <w:rFonts w:asciiTheme="minorHAnsi" w:eastAsia="Times" w:hAnsiTheme="minorHAnsi" w:cstheme="minorHAnsi"/>
          <w:color w:val="333333"/>
          <w:sz w:val="24"/>
        </w:rPr>
        <w:t xml:space="preserve">In 1924, the Indian Rights Association, which defended </w:t>
      </w:r>
      <w:r w:rsidR="002D4654">
        <w:rPr>
          <w:rFonts w:asciiTheme="minorHAnsi" w:eastAsia="Times" w:hAnsiTheme="minorHAnsi" w:cstheme="minorHAnsi"/>
          <w:color w:val="333333"/>
          <w:sz w:val="24"/>
        </w:rPr>
        <w:t>the interests of indigenous communities, conducted an investigation into what it described as “an orgy</w:t>
      </w:r>
      <w:r w:rsidR="00F50521">
        <w:rPr>
          <w:rFonts w:asciiTheme="minorHAnsi" w:eastAsia="Times" w:hAnsiTheme="minorHAnsi" w:cstheme="minorHAnsi"/>
          <w:color w:val="333333"/>
          <w:sz w:val="24"/>
        </w:rPr>
        <w:t xml:space="preserve"> of graft and exploitation.” The group documented how rich Indians in Oklahoma</w:t>
      </w:r>
      <w:r w:rsidR="00E765D8">
        <w:rPr>
          <w:rFonts w:asciiTheme="minorHAnsi" w:eastAsia="Times" w:hAnsiTheme="minorHAnsi" w:cstheme="minorHAnsi"/>
          <w:color w:val="333333"/>
          <w:sz w:val="24"/>
        </w:rPr>
        <w:t xml:space="preserve"> were being “shamelessly and openly robbed in a scientific and ruthless manner</w:t>
      </w:r>
      <w:r w:rsidR="00A93C88">
        <w:rPr>
          <w:rFonts w:asciiTheme="minorHAnsi" w:eastAsia="Times" w:hAnsiTheme="minorHAnsi" w:cstheme="minorHAnsi"/>
          <w:color w:val="333333"/>
          <w:sz w:val="24"/>
        </w:rPr>
        <w:t xml:space="preserve">” and how guardianships were “the </w:t>
      </w:r>
      <w:r w:rsidR="00146050">
        <w:rPr>
          <w:rFonts w:asciiTheme="minorHAnsi" w:eastAsia="Times" w:hAnsiTheme="minorHAnsi" w:cstheme="minorHAnsi"/>
          <w:color w:val="333333"/>
          <w:sz w:val="24"/>
        </w:rPr>
        <w:t xml:space="preserve">plums to be distributed to the faithful friends of the judges as a reward for their support </w:t>
      </w:r>
      <w:r w:rsidR="006B5955">
        <w:rPr>
          <w:rFonts w:asciiTheme="minorHAnsi" w:eastAsia="Times" w:hAnsiTheme="minorHAnsi" w:cstheme="minorHAnsi"/>
          <w:color w:val="333333"/>
          <w:sz w:val="24"/>
        </w:rPr>
        <w:t xml:space="preserve">at the polls.” Judges were known to say to </w:t>
      </w:r>
      <w:r w:rsidR="001751E6">
        <w:rPr>
          <w:rFonts w:asciiTheme="minorHAnsi" w:eastAsia="Times" w:hAnsiTheme="minorHAnsi" w:cstheme="minorHAnsi"/>
          <w:color w:val="333333"/>
          <w:sz w:val="24"/>
        </w:rPr>
        <w:t xml:space="preserve">citizens, “You vote for me, and I will see that you get a good guardianship.” </w:t>
      </w:r>
      <w:r w:rsidR="0041476F">
        <w:rPr>
          <w:rFonts w:asciiTheme="minorHAnsi" w:eastAsia="Times" w:hAnsiTheme="minorHAnsi" w:cstheme="minorHAnsi"/>
          <w:color w:val="333333"/>
          <w:sz w:val="24"/>
        </w:rPr>
        <w:t xml:space="preserve">A white woman married to an Osage man described to a reporter how the </w:t>
      </w:r>
      <w:r w:rsidR="00D75D08">
        <w:rPr>
          <w:rFonts w:asciiTheme="minorHAnsi" w:eastAsia="Times" w:hAnsiTheme="minorHAnsi" w:cstheme="minorHAnsi"/>
          <w:color w:val="333333"/>
          <w:sz w:val="24"/>
        </w:rPr>
        <w:t xml:space="preserve">locals would plot: “A group of traders and lawyers sprung up who selected </w:t>
      </w:r>
      <w:r w:rsidR="00693D3E">
        <w:rPr>
          <w:rFonts w:asciiTheme="minorHAnsi" w:eastAsia="Times" w:hAnsiTheme="minorHAnsi" w:cstheme="minorHAnsi"/>
          <w:color w:val="333333"/>
          <w:sz w:val="24"/>
        </w:rPr>
        <w:t xml:space="preserve">certain Indians as their prey. They owned all the officials…. These </w:t>
      </w:r>
      <w:r w:rsidR="00BE4B62">
        <w:rPr>
          <w:rFonts w:asciiTheme="minorHAnsi" w:eastAsia="Times" w:hAnsiTheme="minorHAnsi" w:cstheme="minorHAnsi"/>
          <w:color w:val="333333"/>
          <w:sz w:val="24"/>
        </w:rPr>
        <w:t>men had an understanding with each other. They cold-bloodedly said</w:t>
      </w:r>
      <w:r w:rsidR="003A69FC">
        <w:rPr>
          <w:rFonts w:asciiTheme="minorHAnsi" w:eastAsia="Times" w:hAnsiTheme="minorHAnsi" w:cstheme="minorHAnsi"/>
          <w:color w:val="333333"/>
          <w:sz w:val="24"/>
        </w:rPr>
        <w:t>, ‘You take So-and-So, So-and-So</w:t>
      </w:r>
      <w:r w:rsidR="008A01C0">
        <w:rPr>
          <w:rFonts w:asciiTheme="minorHAnsi" w:eastAsia="Times" w:hAnsiTheme="minorHAnsi" w:cstheme="minorHAnsi"/>
          <w:color w:val="333333"/>
          <w:sz w:val="24"/>
        </w:rPr>
        <w:t xml:space="preserve"> and So-and-So and </w:t>
      </w:r>
      <w:r w:rsidR="006C46C5">
        <w:rPr>
          <w:rFonts w:asciiTheme="minorHAnsi" w:eastAsia="Times" w:hAnsiTheme="minorHAnsi" w:cstheme="minorHAnsi"/>
          <w:color w:val="333333"/>
          <w:sz w:val="24"/>
        </w:rPr>
        <w:t>I’ll take these.’ They selected Indians who had full headrights and large farms.”</w:t>
      </w:r>
    </w:p>
    <w:p w14:paraId="76C9006C" w14:textId="7DF3EFC2" w:rsidR="00431F62" w:rsidRDefault="00431F62" w:rsidP="00441F0B">
      <w:pPr>
        <w:spacing w:line="276" w:lineRule="auto"/>
        <w:ind w:firstLine="720"/>
        <w:rPr>
          <w:rFonts w:asciiTheme="minorHAnsi" w:eastAsia="Times" w:hAnsiTheme="minorHAnsi" w:cstheme="minorHAnsi"/>
          <w:color w:val="333333"/>
          <w:sz w:val="24"/>
        </w:rPr>
      </w:pPr>
      <w:r>
        <w:rPr>
          <w:rFonts w:asciiTheme="minorHAnsi" w:eastAsia="Times" w:hAnsiTheme="minorHAnsi" w:cstheme="minorHAnsi"/>
          <w:color w:val="333333"/>
          <w:sz w:val="24"/>
        </w:rPr>
        <w:t xml:space="preserve">Some of the schemes were beyond depraved. </w:t>
      </w:r>
      <w:r w:rsidR="00574615">
        <w:rPr>
          <w:rFonts w:asciiTheme="minorHAnsi" w:eastAsia="Times" w:hAnsiTheme="minorHAnsi" w:cstheme="minorHAnsi"/>
          <w:color w:val="333333"/>
          <w:sz w:val="24"/>
        </w:rPr>
        <w:t xml:space="preserve">The Indian Rights Association detailed the case of a widow whose guardian had absconded with most of her possessions. </w:t>
      </w:r>
      <w:r w:rsidR="00D85F57">
        <w:rPr>
          <w:rFonts w:asciiTheme="minorHAnsi" w:eastAsia="Times" w:hAnsiTheme="minorHAnsi" w:cstheme="minorHAnsi"/>
          <w:color w:val="333333"/>
          <w:sz w:val="24"/>
        </w:rPr>
        <w:t>Then the guardian falsely informed the woman, who had moved from Osage County</w:t>
      </w:r>
      <w:r w:rsidR="000D0A99">
        <w:rPr>
          <w:rFonts w:asciiTheme="minorHAnsi" w:eastAsia="Times" w:hAnsiTheme="minorHAnsi" w:cstheme="minorHAnsi"/>
          <w:color w:val="333333"/>
          <w:sz w:val="24"/>
        </w:rPr>
        <w:t xml:space="preserve">, that she had no more money to draw on, leaving her to raise her two young children in poverty. </w:t>
      </w:r>
      <w:r w:rsidR="009515BC">
        <w:rPr>
          <w:rFonts w:asciiTheme="minorHAnsi" w:eastAsia="Times" w:hAnsiTheme="minorHAnsi" w:cstheme="minorHAnsi"/>
          <w:color w:val="333333"/>
          <w:sz w:val="24"/>
        </w:rPr>
        <w:t xml:space="preserve">“For her and her two small children, there was not a bed nor a chair </w:t>
      </w:r>
      <w:r w:rsidR="00AE2971">
        <w:rPr>
          <w:rFonts w:asciiTheme="minorHAnsi" w:eastAsia="Times" w:hAnsiTheme="minorHAnsi" w:cstheme="minorHAnsi"/>
          <w:color w:val="333333"/>
          <w:sz w:val="24"/>
        </w:rPr>
        <w:t xml:space="preserve">nor food in the house,” the investigator said. When the widow’s baby got sick, </w:t>
      </w:r>
      <w:r w:rsidR="00C37F18">
        <w:rPr>
          <w:rFonts w:asciiTheme="minorHAnsi" w:eastAsia="Times" w:hAnsiTheme="minorHAnsi" w:cstheme="minorHAnsi"/>
          <w:color w:val="333333"/>
          <w:sz w:val="24"/>
        </w:rPr>
        <w:t>the guardian still refused to turn over any of her money, though she pleaded for it. “Without proper food and medical care</w:t>
      </w:r>
      <w:r w:rsidR="00C620A3">
        <w:rPr>
          <w:rFonts w:asciiTheme="minorHAnsi" w:eastAsia="Times" w:hAnsiTheme="minorHAnsi" w:cstheme="minorHAnsi"/>
          <w:color w:val="333333"/>
          <w:sz w:val="24"/>
        </w:rPr>
        <w:t>, the baby died,” the investigator said.</w:t>
      </w:r>
    </w:p>
    <w:p w14:paraId="1CE658D9" w14:textId="61518715" w:rsidR="00120121" w:rsidRDefault="00120121" w:rsidP="00441F0B">
      <w:pPr>
        <w:spacing w:line="276" w:lineRule="auto"/>
        <w:ind w:firstLine="720"/>
        <w:rPr>
          <w:rFonts w:asciiTheme="minorHAnsi" w:eastAsia="Times" w:hAnsiTheme="minorHAnsi" w:cstheme="minorHAnsi"/>
          <w:color w:val="333333"/>
          <w:sz w:val="24"/>
        </w:rPr>
      </w:pPr>
      <w:r>
        <w:rPr>
          <w:rFonts w:asciiTheme="minorHAnsi" w:eastAsia="Times" w:hAnsiTheme="minorHAnsi" w:cstheme="minorHAnsi"/>
          <w:color w:val="333333"/>
          <w:sz w:val="24"/>
        </w:rPr>
        <w:lastRenderedPageBreak/>
        <w:t xml:space="preserve">The Osage were aware of such schemes but had no means to stop them. After the widow </w:t>
      </w:r>
      <w:r w:rsidR="00C66B8A">
        <w:rPr>
          <w:rFonts w:asciiTheme="minorHAnsi" w:eastAsia="Times" w:hAnsiTheme="minorHAnsi" w:cstheme="minorHAnsi"/>
          <w:color w:val="333333"/>
          <w:sz w:val="24"/>
        </w:rPr>
        <w:t xml:space="preserve">lost her baby, evidence of the fraud was brought before a county judge, only to be ignored. </w:t>
      </w:r>
      <w:r w:rsidR="00852238">
        <w:rPr>
          <w:rFonts w:asciiTheme="minorHAnsi" w:eastAsia="Times" w:hAnsiTheme="minorHAnsi" w:cstheme="minorHAnsi"/>
          <w:color w:val="333333"/>
          <w:sz w:val="24"/>
        </w:rPr>
        <w:t>“There is no hope of justice so long as these conditions are permitted to remain,” the investigator concluded.</w:t>
      </w:r>
      <w:r w:rsidR="00955BF6">
        <w:rPr>
          <w:rFonts w:asciiTheme="minorHAnsi" w:eastAsia="Times" w:hAnsiTheme="minorHAnsi" w:cstheme="minorHAnsi"/>
          <w:color w:val="333333"/>
          <w:sz w:val="24"/>
        </w:rPr>
        <w:t xml:space="preserve"> “The human cry of this… woman is </w:t>
      </w:r>
      <w:r w:rsidR="004030AD">
        <w:rPr>
          <w:rFonts w:asciiTheme="minorHAnsi" w:eastAsia="Times" w:hAnsiTheme="minorHAnsi" w:cstheme="minorHAnsi"/>
          <w:color w:val="333333"/>
          <w:sz w:val="24"/>
        </w:rPr>
        <w:t>a call to America.” An Osage, speaking to a reporter about the guardians, stated, “</w:t>
      </w:r>
      <w:r w:rsidR="007F288F">
        <w:rPr>
          <w:rFonts w:asciiTheme="minorHAnsi" w:eastAsia="Times" w:hAnsiTheme="minorHAnsi" w:cstheme="minorHAnsi"/>
          <w:color w:val="333333"/>
          <w:sz w:val="24"/>
        </w:rPr>
        <w:t>Your money draws ‘em and you’re absolutely helpless. They</w:t>
      </w:r>
      <w:r w:rsidR="006D1F54">
        <w:rPr>
          <w:rFonts w:asciiTheme="minorHAnsi" w:eastAsia="Times" w:hAnsiTheme="minorHAnsi" w:cstheme="minorHAnsi"/>
          <w:color w:val="333333"/>
          <w:sz w:val="24"/>
        </w:rPr>
        <w:t xml:space="preserve"> have all the law </w:t>
      </w:r>
      <w:r w:rsidR="009D3A6D">
        <w:rPr>
          <w:rFonts w:asciiTheme="minorHAnsi" w:eastAsia="Times" w:hAnsiTheme="minorHAnsi" w:cstheme="minorHAnsi"/>
          <w:color w:val="333333"/>
          <w:sz w:val="24"/>
        </w:rPr>
        <w:t xml:space="preserve">and all the machinery on their side. Tell everybody, when you write your story, that </w:t>
      </w:r>
      <w:r w:rsidR="00850B6D">
        <w:rPr>
          <w:rFonts w:asciiTheme="minorHAnsi" w:eastAsia="Times" w:hAnsiTheme="minorHAnsi" w:cstheme="minorHAnsi"/>
          <w:color w:val="333333"/>
          <w:sz w:val="24"/>
        </w:rPr>
        <w:t>they’re scalping our souls out here.”</w:t>
      </w:r>
    </w:p>
    <w:p w14:paraId="44D0CD62" w14:textId="4AE89C0F" w:rsidR="00441F0B" w:rsidRDefault="00441F0B" w:rsidP="00441F0B">
      <w:pPr>
        <w:spacing w:line="276" w:lineRule="auto"/>
        <w:ind w:firstLine="720"/>
        <w:jc w:val="right"/>
        <w:rPr>
          <w:rFonts w:asciiTheme="minorHAnsi" w:eastAsia="Times" w:hAnsiTheme="minorHAnsi" w:cstheme="minorHAnsi"/>
          <w:color w:val="333333"/>
          <w:sz w:val="24"/>
        </w:rPr>
      </w:pPr>
      <w:r>
        <w:rPr>
          <w:rFonts w:asciiTheme="minorHAnsi" w:eastAsia="Times" w:hAnsiTheme="minorHAnsi" w:cstheme="minorHAnsi"/>
          <w:color w:val="333333"/>
          <w:sz w:val="24"/>
        </w:rPr>
        <w:t>—</w:t>
      </w:r>
      <w:r w:rsidR="00850B6D">
        <w:rPr>
          <w:rFonts w:asciiTheme="minorHAnsi" w:eastAsia="Times" w:hAnsiTheme="minorHAnsi" w:cstheme="minorHAnsi"/>
          <w:color w:val="333333"/>
          <w:sz w:val="24"/>
        </w:rPr>
        <w:t>David Grann</w:t>
      </w:r>
    </w:p>
    <w:p w14:paraId="1963F9FA" w14:textId="77777777" w:rsidR="00441F0B" w:rsidRDefault="00441F0B" w:rsidP="00441F0B">
      <w:pPr>
        <w:spacing w:line="276" w:lineRule="auto"/>
        <w:ind w:firstLine="720"/>
        <w:jc w:val="right"/>
        <w:rPr>
          <w:rFonts w:asciiTheme="minorHAnsi" w:eastAsia="Times" w:hAnsiTheme="minorHAnsi" w:cstheme="minorHAnsi"/>
          <w:color w:val="333333"/>
          <w:sz w:val="24"/>
        </w:rPr>
      </w:pPr>
    </w:p>
    <w:p w14:paraId="2B79A957" w14:textId="77777777" w:rsidR="00441F0B" w:rsidRDefault="00441F0B" w:rsidP="00441F0B">
      <w:pPr>
        <w:pStyle w:val="NormalWeb"/>
        <w:ind w:left="567" w:hanging="567"/>
        <w:rPr>
          <w:rFonts w:asciiTheme="minorHAnsi" w:eastAsia="Times" w:hAnsiTheme="minorHAnsi" w:cstheme="minorHAnsi"/>
          <w:color w:val="333333"/>
        </w:rPr>
      </w:pPr>
    </w:p>
    <w:p w14:paraId="756226F3" w14:textId="77777777" w:rsidR="00441F0B" w:rsidRDefault="00441F0B" w:rsidP="00441F0B">
      <w:pPr>
        <w:pStyle w:val="NormalWeb"/>
        <w:ind w:left="567" w:hanging="567"/>
        <w:rPr>
          <w:rFonts w:asciiTheme="minorHAnsi" w:eastAsia="Times" w:hAnsiTheme="minorHAnsi" w:cstheme="minorHAnsi"/>
          <w:color w:val="333333"/>
        </w:rPr>
      </w:pPr>
    </w:p>
    <w:p w14:paraId="517D28E5" w14:textId="77777777" w:rsidR="00441F0B" w:rsidRDefault="00441F0B" w:rsidP="00441F0B">
      <w:pPr>
        <w:pStyle w:val="NormalWeb"/>
        <w:ind w:left="567" w:hanging="567"/>
        <w:rPr>
          <w:rFonts w:asciiTheme="minorHAnsi" w:eastAsia="Times" w:hAnsiTheme="minorHAnsi" w:cstheme="minorHAnsi"/>
          <w:color w:val="333333"/>
        </w:rPr>
      </w:pPr>
    </w:p>
    <w:p w14:paraId="4996B354" w14:textId="77777777" w:rsidR="00441F0B" w:rsidRDefault="00441F0B" w:rsidP="00441F0B">
      <w:pPr>
        <w:pStyle w:val="NormalWeb"/>
        <w:ind w:left="567" w:hanging="567"/>
        <w:rPr>
          <w:rFonts w:asciiTheme="minorHAnsi" w:eastAsia="Times" w:hAnsiTheme="minorHAnsi" w:cstheme="minorHAnsi"/>
          <w:color w:val="333333"/>
        </w:rPr>
      </w:pPr>
    </w:p>
    <w:p w14:paraId="356A8B10" w14:textId="77777777" w:rsidR="00441F0B" w:rsidRDefault="00441F0B" w:rsidP="00441F0B">
      <w:pPr>
        <w:pStyle w:val="NormalWeb"/>
        <w:ind w:left="567" w:hanging="567"/>
        <w:rPr>
          <w:rFonts w:asciiTheme="minorHAnsi" w:eastAsia="Times" w:hAnsiTheme="minorHAnsi" w:cstheme="minorHAnsi"/>
          <w:color w:val="333333"/>
        </w:rPr>
      </w:pPr>
    </w:p>
    <w:p w14:paraId="5365ADB8" w14:textId="77777777" w:rsidR="00441F0B" w:rsidRDefault="00441F0B" w:rsidP="00441F0B">
      <w:pPr>
        <w:pStyle w:val="NormalWeb"/>
        <w:ind w:left="567" w:hanging="567"/>
        <w:rPr>
          <w:rFonts w:asciiTheme="minorHAnsi" w:eastAsia="Times" w:hAnsiTheme="minorHAnsi" w:cstheme="minorHAnsi"/>
          <w:color w:val="333333"/>
        </w:rPr>
      </w:pPr>
    </w:p>
    <w:p w14:paraId="7EC63B90" w14:textId="77777777" w:rsidR="00441F0B" w:rsidRDefault="00441F0B" w:rsidP="00441F0B">
      <w:pPr>
        <w:pStyle w:val="NormalWeb"/>
        <w:ind w:left="567" w:hanging="567"/>
        <w:rPr>
          <w:rFonts w:asciiTheme="minorHAnsi" w:eastAsia="Times" w:hAnsiTheme="minorHAnsi" w:cstheme="minorHAnsi"/>
          <w:color w:val="333333"/>
        </w:rPr>
      </w:pPr>
    </w:p>
    <w:p w14:paraId="15E80DB5" w14:textId="77777777" w:rsidR="00441F0B" w:rsidRDefault="00441F0B" w:rsidP="00441F0B">
      <w:pPr>
        <w:pStyle w:val="NormalWeb"/>
        <w:ind w:left="567" w:hanging="567"/>
        <w:rPr>
          <w:rFonts w:asciiTheme="minorHAnsi" w:eastAsia="Times" w:hAnsiTheme="minorHAnsi" w:cstheme="minorHAnsi"/>
          <w:color w:val="333333"/>
        </w:rPr>
      </w:pPr>
    </w:p>
    <w:p w14:paraId="02629F1E" w14:textId="77777777" w:rsidR="00441F0B" w:rsidRDefault="00441F0B" w:rsidP="00441F0B">
      <w:pPr>
        <w:pStyle w:val="NormalWeb"/>
        <w:ind w:left="567" w:hanging="567"/>
        <w:rPr>
          <w:rFonts w:asciiTheme="minorHAnsi" w:eastAsia="Times" w:hAnsiTheme="minorHAnsi" w:cstheme="minorHAnsi"/>
          <w:color w:val="333333"/>
        </w:rPr>
      </w:pPr>
    </w:p>
    <w:p w14:paraId="1C7EE485" w14:textId="77777777" w:rsidR="00441F0B" w:rsidRDefault="00441F0B" w:rsidP="00441F0B">
      <w:pPr>
        <w:pStyle w:val="NormalWeb"/>
        <w:ind w:left="567" w:hanging="567"/>
        <w:rPr>
          <w:rFonts w:asciiTheme="minorHAnsi" w:eastAsia="Times" w:hAnsiTheme="minorHAnsi" w:cstheme="minorHAnsi"/>
          <w:color w:val="333333"/>
        </w:rPr>
      </w:pPr>
    </w:p>
    <w:p w14:paraId="4B1172A6" w14:textId="77777777" w:rsidR="00441F0B" w:rsidRDefault="00441F0B" w:rsidP="00441F0B">
      <w:pPr>
        <w:pStyle w:val="NormalWeb"/>
        <w:ind w:left="567" w:hanging="567"/>
        <w:rPr>
          <w:rFonts w:asciiTheme="minorHAnsi" w:eastAsia="Times" w:hAnsiTheme="minorHAnsi" w:cstheme="minorHAnsi"/>
          <w:color w:val="333333"/>
        </w:rPr>
      </w:pPr>
    </w:p>
    <w:p w14:paraId="77681AD9" w14:textId="77777777" w:rsidR="00441F0B" w:rsidRDefault="00441F0B" w:rsidP="00441F0B">
      <w:pPr>
        <w:pStyle w:val="NormalWeb"/>
        <w:ind w:left="567" w:hanging="567"/>
        <w:rPr>
          <w:rFonts w:asciiTheme="minorHAnsi" w:eastAsia="Times" w:hAnsiTheme="minorHAnsi" w:cstheme="minorHAnsi"/>
          <w:color w:val="333333"/>
        </w:rPr>
      </w:pPr>
    </w:p>
    <w:p w14:paraId="6FDB0126" w14:textId="77777777" w:rsidR="00441F0B" w:rsidRDefault="00441F0B" w:rsidP="00441F0B">
      <w:pPr>
        <w:pStyle w:val="Citation"/>
      </w:pPr>
    </w:p>
    <w:p w14:paraId="3FC7F4A2" w14:textId="77777777" w:rsidR="00441F0B" w:rsidRDefault="00441F0B" w:rsidP="00441F0B">
      <w:pPr>
        <w:pStyle w:val="FootnoteText"/>
      </w:pPr>
    </w:p>
    <w:p w14:paraId="7500BEFE" w14:textId="77777777" w:rsidR="00441F0B" w:rsidRDefault="00441F0B" w:rsidP="00441F0B">
      <w:pPr>
        <w:pStyle w:val="FootnoteText"/>
      </w:pPr>
    </w:p>
    <w:p w14:paraId="66DDD0CC" w14:textId="77777777" w:rsidR="002506F5" w:rsidRDefault="002506F5" w:rsidP="00441F0B">
      <w:pPr>
        <w:pStyle w:val="FootnoteText"/>
      </w:pPr>
    </w:p>
    <w:p w14:paraId="24AAF2C4" w14:textId="77777777" w:rsidR="002506F5" w:rsidRDefault="002506F5" w:rsidP="00441F0B">
      <w:pPr>
        <w:pStyle w:val="FootnoteText"/>
      </w:pPr>
    </w:p>
    <w:p w14:paraId="38AC15CD" w14:textId="77777777" w:rsidR="00441F0B" w:rsidRPr="00CB05D4" w:rsidRDefault="00441F0B" w:rsidP="00441F0B">
      <w:pPr>
        <w:pStyle w:val="FootnoteText"/>
      </w:pPr>
    </w:p>
    <w:p w14:paraId="36BCB4EF" w14:textId="248CC3F5" w:rsidR="00C80AEF" w:rsidRPr="002506F5" w:rsidRDefault="004A2E4D" w:rsidP="002506F5">
      <w:pPr>
        <w:pStyle w:val="Citation"/>
      </w:pPr>
      <w:r w:rsidRPr="002506F5">
        <w:t>Grann, D.</w:t>
      </w:r>
      <w:r w:rsidR="00441F0B" w:rsidRPr="002506F5">
        <w:t xml:space="preserve"> (201</w:t>
      </w:r>
      <w:r w:rsidRPr="002506F5">
        <w:t>7</w:t>
      </w:r>
      <w:r w:rsidR="00441F0B" w:rsidRPr="002506F5">
        <w:t xml:space="preserve">). </w:t>
      </w:r>
      <w:r w:rsidR="00707A77" w:rsidRPr="002506F5">
        <w:t>Killers of the flower moon: The Osage murders and the birth of the FBI</w:t>
      </w:r>
      <w:r w:rsidR="00441F0B" w:rsidRPr="002506F5">
        <w:t xml:space="preserve">. </w:t>
      </w:r>
      <w:r w:rsidR="00707A77" w:rsidRPr="002506F5">
        <w:t>Doubleday, 164-167</w:t>
      </w:r>
      <w:r w:rsidR="00441F0B" w:rsidRPr="002506F5">
        <w:t>.</w:t>
      </w:r>
    </w:p>
    <w:sectPr w:rsidR="00C80AEF" w:rsidRPr="002506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AEE2" w14:textId="77777777" w:rsidR="00B623B7" w:rsidRDefault="00B623B7">
      <w:pPr>
        <w:spacing w:before="0" w:after="0"/>
      </w:pPr>
      <w:r>
        <w:separator/>
      </w:r>
    </w:p>
  </w:endnote>
  <w:endnote w:type="continuationSeparator" w:id="0">
    <w:p w14:paraId="45B0A06C" w14:textId="77777777" w:rsidR="00B623B7" w:rsidRDefault="00B623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287A" w14:textId="77777777" w:rsidR="008E4FF3" w:rsidRDefault="008E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692D" w14:textId="77777777" w:rsidR="00C80AEF" w:rsidRDefault="00C80AEF">
    <w:pPr>
      <w:pBdr>
        <w:top w:val="nil"/>
        <w:left w:val="nil"/>
        <w:bottom w:val="nil"/>
        <w:right w:val="nil"/>
        <w:between w:val="nil"/>
      </w:pBdr>
      <w:tabs>
        <w:tab w:val="center" w:pos="4680"/>
        <w:tab w:val="right" w:pos="9360"/>
      </w:tabs>
      <w:spacing w:before="0" w:after="0"/>
      <w:rPr>
        <w:rFonts w:eastAsia="Calibri"/>
        <w:color w:val="000000"/>
        <w:sz w:val="24"/>
      </w:rPr>
    </w:pPr>
    <w:r>
      <w:rPr>
        <w:noProof/>
      </w:rPr>
      <w:drawing>
        <wp:anchor distT="0" distB="0" distL="0" distR="0" simplePos="0" relativeHeight="251659264" behindDoc="0" locked="0" layoutInCell="1" hidden="0" allowOverlap="1" wp14:anchorId="26B482F6" wp14:editId="7610D6C1">
          <wp:simplePos x="0" y="0"/>
          <wp:positionH relativeFrom="column">
            <wp:posOffset>1495425</wp:posOffset>
          </wp:positionH>
          <wp:positionV relativeFrom="paragraph">
            <wp:posOffset>-142874</wp:posOffset>
          </wp:positionV>
          <wp:extent cx="4572000" cy="31686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F0B9D93" wp14:editId="7BA90D28">
              <wp:simplePos x="0" y="0"/>
              <wp:positionH relativeFrom="column">
                <wp:posOffset>1581150</wp:posOffset>
              </wp:positionH>
              <wp:positionV relativeFrom="paragraph">
                <wp:posOffset>-219074</wp:posOffset>
              </wp:positionV>
              <wp:extent cx="4010025" cy="304078"/>
              <wp:effectExtent l="0" t="0" r="0" b="0"/>
              <wp:wrapNone/>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81C4B64" w14:textId="0FC2B838" w:rsidR="00C80AEF" w:rsidRDefault="004138E7">
                          <w:pPr>
                            <w:spacing w:before="0" w:after="0"/>
                            <w:jc w:val="right"/>
                            <w:textDirection w:val="btLr"/>
                          </w:pPr>
                          <w:r>
                            <w:rPr>
                              <w:rFonts w:eastAsia="Calibri"/>
                              <w:b/>
                              <w:smallCaps/>
                              <w:color w:val="2D2D2D"/>
                              <w:sz w:val="24"/>
                            </w:rPr>
                            <w:t>U</w:t>
                          </w:r>
                          <w:r w:rsidR="0056603F">
                            <w:rPr>
                              <w:rFonts w:eastAsia="Calibri"/>
                              <w:b/>
                              <w:smallCaps/>
                              <w:color w:val="2D2D2D"/>
                              <w:sz w:val="24"/>
                            </w:rPr>
                            <w:t>NVEILING INJUSTICE</w:t>
                          </w:r>
                          <w:r>
                            <w:rPr>
                              <w:rFonts w:eastAsia="Calibri"/>
                              <w:b/>
                              <w:smallCaps/>
                              <w:color w:val="2D2D2D"/>
                              <w:sz w:val="24"/>
                            </w:rPr>
                            <w:t xml:space="preserve"> </w:t>
                          </w:r>
                        </w:p>
                      </w:txbxContent>
                    </wps:txbx>
                    <wps:bodyPr spcFirstLastPara="1" wrap="square" lIns="91425" tIns="45700" rIns="91425" bIns="45700" anchor="t" anchorCtr="0">
                      <a:noAutofit/>
                    </wps:bodyPr>
                  </wps:wsp>
                </a:graphicData>
              </a:graphic>
            </wp:anchor>
          </w:drawing>
        </mc:Choice>
        <mc:Fallback>
          <w:pict>
            <v:rect w14:anchorId="7F0B9D93" id="Rectangle 7" o:spid="_x0000_s1026" style="position:absolute;margin-left:124.5pt;margin-top:-17.25pt;width:315.7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" filled="f" stroked="f">
              <v:textbox inset="2.53958mm,1.2694mm,2.53958mm,1.2694mm">
                <w:txbxContent>
                  <w:p w14:paraId="281C4B64" w14:textId="0FC2B838" w:rsidR="00C80AEF" w:rsidRDefault="004138E7">
                    <w:pPr>
                      <w:spacing w:before="0" w:after="0"/>
                      <w:jc w:val="right"/>
                      <w:textDirection w:val="btLr"/>
                    </w:pPr>
                    <w:r>
                      <w:rPr>
                        <w:rFonts w:eastAsia="Calibri"/>
                        <w:b/>
                        <w:smallCaps/>
                        <w:color w:val="2D2D2D"/>
                        <w:sz w:val="24"/>
                      </w:rPr>
                      <w:t>U</w:t>
                    </w:r>
                    <w:r w:rsidR="0056603F">
                      <w:rPr>
                        <w:rFonts w:eastAsia="Calibri"/>
                        <w:b/>
                        <w:smallCaps/>
                        <w:color w:val="2D2D2D"/>
                        <w:sz w:val="24"/>
                      </w:rPr>
                      <w:t>NVEILING INJUSTICE</w:t>
                    </w:r>
                    <w:r>
                      <w:rPr>
                        <w:rFonts w:eastAsia="Calibri"/>
                        <w:b/>
                        <w:smallCaps/>
                        <w:color w:val="2D2D2D"/>
                        <w:sz w:val="24"/>
                      </w:rPr>
                      <w:t xml:space="preserve"> </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90D1" w14:textId="77777777" w:rsidR="008E4FF3" w:rsidRDefault="008E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9737" w14:textId="77777777" w:rsidR="00B623B7" w:rsidRDefault="00B623B7">
      <w:pPr>
        <w:spacing w:before="0" w:after="0"/>
      </w:pPr>
      <w:r>
        <w:separator/>
      </w:r>
    </w:p>
  </w:footnote>
  <w:footnote w:type="continuationSeparator" w:id="0">
    <w:p w14:paraId="33D0B48C" w14:textId="77777777" w:rsidR="00B623B7" w:rsidRDefault="00B623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48B0" w14:textId="77777777" w:rsidR="008E4FF3" w:rsidRDefault="008E4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F6E2" w14:textId="77777777" w:rsidR="008E4FF3" w:rsidRDefault="008E4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A91B" w14:textId="77777777" w:rsidR="008E4FF3" w:rsidRDefault="008E4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0B"/>
    <w:rsid w:val="000D0A99"/>
    <w:rsid w:val="00120121"/>
    <w:rsid w:val="00146050"/>
    <w:rsid w:val="001751E6"/>
    <w:rsid w:val="00210F7E"/>
    <w:rsid w:val="002506F5"/>
    <w:rsid w:val="002D4654"/>
    <w:rsid w:val="00371D35"/>
    <w:rsid w:val="00394151"/>
    <w:rsid w:val="003A69FC"/>
    <w:rsid w:val="003E5A2E"/>
    <w:rsid w:val="004030AD"/>
    <w:rsid w:val="004138E7"/>
    <w:rsid w:val="0041476F"/>
    <w:rsid w:val="00431F62"/>
    <w:rsid w:val="00441F0B"/>
    <w:rsid w:val="00445E5B"/>
    <w:rsid w:val="004A2E4D"/>
    <w:rsid w:val="004C2241"/>
    <w:rsid w:val="00541D18"/>
    <w:rsid w:val="0056603F"/>
    <w:rsid w:val="00574615"/>
    <w:rsid w:val="005C2FD6"/>
    <w:rsid w:val="00693D3E"/>
    <w:rsid w:val="006B5955"/>
    <w:rsid w:val="006C46C5"/>
    <w:rsid w:val="006D1F54"/>
    <w:rsid w:val="00707A77"/>
    <w:rsid w:val="007B51AA"/>
    <w:rsid w:val="007F288F"/>
    <w:rsid w:val="00850B6D"/>
    <w:rsid w:val="00852238"/>
    <w:rsid w:val="008A01C0"/>
    <w:rsid w:val="008E4FF3"/>
    <w:rsid w:val="00935E13"/>
    <w:rsid w:val="009515BC"/>
    <w:rsid w:val="00955BF6"/>
    <w:rsid w:val="00993B40"/>
    <w:rsid w:val="009D3A6D"/>
    <w:rsid w:val="00A93C88"/>
    <w:rsid w:val="00AB5A33"/>
    <w:rsid w:val="00AE2971"/>
    <w:rsid w:val="00B623B7"/>
    <w:rsid w:val="00BE4B62"/>
    <w:rsid w:val="00C37F18"/>
    <w:rsid w:val="00C620A3"/>
    <w:rsid w:val="00C66B8A"/>
    <w:rsid w:val="00C80AEF"/>
    <w:rsid w:val="00D75D08"/>
    <w:rsid w:val="00D85F57"/>
    <w:rsid w:val="00E765D8"/>
    <w:rsid w:val="00F5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F59B"/>
  <w15:chartTrackingRefBased/>
  <w15:docId w15:val="{2626299E-5D24-5641-92CB-554007D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41F0B"/>
    <w:pPr>
      <w:spacing w:before="120" w:after="120"/>
    </w:pPr>
    <w:rPr>
      <w:rFonts w:ascii="Calibri" w:eastAsiaTheme="minorEastAsia" w:hAnsi="Calibri" w:cs="Calibri"/>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0B"/>
    <w:pPr>
      <w:tabs>
        <w:tab w:val="center" w:pos="4680"/>
        <w:tab w:val="right" w:pos="9360"/>
      </w:tabs>
      <w:spacing w:before="0" w:after="0"/>
    </w:pPr>
    <w:rPr>
      <w:rFonts w:asciiTheme="minorHAnsi" w:eastAsiaTheme="minorHAnsi" w:hAnsiTheme="minorHAnsi"/>
      <w:color w:val="auto"/>
      <w:sz w:val="24"/>
      <w:szCs w:val="22"/>
    </w:rPr>
  </w:style>
  <w:style w:type="character" w:customStyle="1" w:styleId="HeaderChar">
    <w:name w:val="Header Char"/>
    <w:basedOn w:val="DefaultParagraphFont"/>
    <w:link w:val="Header"/>
    <w:uiPriority w:val="99"/>
    <w:rsid w:val="00441F0B"/>
    <w:rPr>
      <w:rFonts w:cs="Calibri"/>
      <w:szCs w:val="22"/>
    </w:rPr>
  </w:style>
  <w:style w:type="paragraph" w:styleId="Footer">
    <w:name w:val="footer"/>
    <w:basedOn w:val="Normal"/>
    <w:link w:val="FooterChar"/>
    <w:uiPriority w:val="99"/>
    <w:unhideWhenUsed/>
    <w:rsid w:val="00441F0B"/>
    <w:pPr>
      <w:tabs>
        <w:tab w:val="center" w:pos="4680"/>
        <w:tab w:val="right" w:pos="9360"/>
      </w:tabs>
      <w:spacing w:before="0" w:after="0"/>
    </w:pPr>
    <w:rPr>
      <w:rFonts w:asciiTheme="minorHAnsi" w:eastAsiaTheme="minorHAnsi" w:hAnsiTheme="minorHAnsi"/>
      <w:color w:val="auto"/>
      <w:sz w:val="24"/>
      <w:szCs w:val="22"/>
    </w:rPr>
  </w:style>
  <w:style w:type="character" w:customStyle="1" w:styleId="FooterChar">
    <w:name w:val="Footer Char"/>
    <w:basedOn w:val="DefaultParagraphFont"/>
    <w:link w:val="Footer"/>
    <w:uiPriority w:val="99"/>
    <w:rsid w:val="00441F0B"/>
    <w:rPr>
      <w:rFonts w:cs="Calibri"/>
      <w:szCs w:val="22"/>
    </w:rPr>
  </w:style>
  <w:style w:type="paragraph" w:customStyle="1" w:styleId="Citation">
    <w:name w:val="Citation"/>
    <w:basedOn w:val="Normal"/>
    <w:next w:val="FootnoteText"/>
    <w:qFormat/>
    <w:rsid w:val="00441F0B"/>
    <w:pPr>
      <w:spacing w:before="0" w:line="276" w:lineRule="auto"/>
      <w:ind w:left="720" w:hanging="720"/>
    </w:pPr>
    <w:rPr>
      <w:rFonts w:asciiTheme="minorHAnsi" w:eastAsiaTheme="minorHAnsi" w:hAnsiTheme="minorHAnsi"/>
      <w:i/>
      <w:color w:val="3E5C61"/>
      <w:szCs w:val="22"/>
    </w:rPr>
  </w:style>
  <w:style w:type="paragraph" w:styleId="FootnoteText">
    <w:name w:val="footnote text"/>
    <w:basedOn w:val="Normal"/>
    <w:link w:val="FootnoteTextChar"/>
    <w:uiPriority w:val="99"/>
    <w:semiHidden/>
    <w:unhideWhenUsed/>
    <w:rsid w:val="00441F0B"/>
    <w:pPr>
      <w:spacing w:before="0" w:after="0"/>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441F0B"/>
    <w:rPr>
      <w:rFonts w:cs="Calibri"/>
      <w:sz w:val="20"/>
      <w:szCs w:val="20"/>
    </w:rPr>
  </w:style>
  <w:style w:type="paragraph" w:styleId="NormalWeb">
    <w:name w:val="Normal (Web)"/>
    <w:basedOn w:val="Normal"/>
    <w:uiPriority w:val="99"/>
    <w:unhideWhenUsed/>
    <w:rsid w:val="00441F0B"/>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3270</Characters>
  <Application>Microsoft Office Word</Application>
  <DocSecurity>0</DocSecurity>
  <Lines>65</Lines>
  <Paragraphs>7</Paragraphs>
  <ScaleCrop>false</ScaleCrop>
  <HeadingPairs>
    <vt:vector size="2" baseType="variant">
      <vt:variant>
        <vt:lpstr>Title</vt:lpstr>
      </vt:variant>
      <vt:variant>
        <vt:i4>1</vt:i4>
      </vt:variant>
    </vt:vector>
  </HeadingPairs>
  <TitlesOfParts>
    <vt:vector size="1" baseType="lpstr">
      <vt:lpstr>Unveiling Injustice</vt:lpstr>
    </vt:vector>
  </TitlesOfParts>
  <Manager/>
  <Company/>
  <LinksUpToDate>false</LinksUpToDate>
  <CharactersWithSpaces>3911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Unveiling Injustice</dc:title>
  <dc:subject/>
  <dc:creator>K20 Center</dc:creator>
  <cp:keywords/>
  <dc:description/>
  <cp:lastModifiedBy>Gracia, Ann M.</cp:lastModifiedBy>
  <cp:revision>3</cp:revision>
  <dcterms:created xsi:type="dcterms:W3CDTF">2024-03-21T17:16:00Z</dcterms:created>
  <dcterms:modified xsi:type="dcterms:W3CDTF">2024-03-21T17:16:00Z</dcterms:modified>
  <cp:category/>
</cp:coreProperties>
</file>