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3FDCEAE" w14:textId="296DE36F" w:rsidR="00104F65" w:rsidRPr="00D266C8" w:rsidRDefault="00104F65" w:rsidP="00104F65">
      <w:pPr>
        <w:pStyle w:val="Title"/>
        <w:spacing w:after="120"/>
        <w:rPr>
          <w:lang w:val="es-ES_tradnl"/>
        </w:rPr>
      </w:pPr>
      <w:r w:rsidRPr="00D266C8">
        <w:rPr>
          <w:lang w:val="es-ES_tradnl"/>
        </w:rPr>
        <w:t>lo que quieren las mujeres</w:t>
      </w:r>
    </w:p>
    <w:p w14:paraId="1AEED2A3" w14:textId="03188136" w:rsidR="00104F65" w:rsidRPr="00485DD6" w:rsidRDefault="00E6519C" w:rsidP="00104F65">
      <w:pPr>
        <w:spacing w:after="160" w:line="259" w:lineRule="auto"/>
        <w:rPr>
          <w:lang w:val="es-ES_tradnl"/>
        </w:rPr>
      </w:pPr>
      <w:r w:rsidRPr="00485DD6">
        <w:rPr>
          <w:lang w:val="es-ES_tradnl"/>
        </w:rPr>
        <w:t>La historia de lo que quieren las mujeres</w:t>
      </w:r>
      <w:r w:rsidR="00104F65" w:rsidRPr="00485DD6">
        <w:rPr>
          <w:lang w:val="es-ES_tradnl"/>
        </w:rPr>
        <w:t>—</w:t>
      </w:r>
      <w:r w:rsidRPr="00485DD6">
        <w:rPr>
          <w:lang w:val="es-ES_tradnl"/>
        </w:rPr>
        <w:t>igualdad</w:t>
      </w:r>
      <w:r w:rsidR="00104F65" w:rsidRPr="00485DD6">
        <w:rPr>
          <w:lang w:val="es-ES_tradnl"/>
        </w:rPr>
        <w:t>, independenc</w:t>
      </w:r>
      <w:r w:rsidRPr="00485DD6">
        <w:rPr>
          <w:lang w:val="es-ES_tradnl"/>
        </w:rPr>
        <w:t>ia</w:t>
      </w:r>
      <w:r w:rsidR="00104F65" w:rsidRPr="00485DD6">
        <w:rPr>
          <w:lang w:val="es-ES_tradnl"/>
        </w:rPr>
        <w:t xml:space="preserve">, </w:t>
      </w:r>
      <w:r w:rsidRPr="00485DD6">
        <w:rPr>
          <w:lang w:val="es-ES_tradnl"/>
        </w:rPr>
        <w:t>voz</w:t>
      </w:r>
      <w:r w:rsidR="00104F65" w:rsidRPr="00485DD6">
        <w:rPr>
          <w:lang w:val="es-ES_tradnl"/>
        </w:rPr>
        <w:t xml:space="preserve"> </w:t>
      </w:r>
      <w:r w:rsidRPr="00485DD6">
        <w:rPr>
          <w:lang w:val="es-ES_tradnl"/>
        </w:rPr>
        <w:t>y</w:t>
      </w:r>
      <w:r w:rsidR="00104F65" w:rsidRPr="00485DD6">
        <w:rPr>
          <w:lang w:val="es-ES_tradnl"/>
        </w:rPr>
        <w:t xml:space="preserve"> val</w:t>
      </w:r>
      <w:r w:rsidRPr="00485DD6">
        <w:rPr>
          <w:lang w:val="es-ES_tradnl"/>
        </w:rPr>
        <w:t>or</w:t>
      </w:r>
      <w:r w:rsidR="00104F65" w:rsidRPr="00485DD6">
        <w:rPr>
          <w:lang w:val="es-ES_tradnl"/>
        </w:rPr>
        <w:t>—</w:t>
      </w:r>
      <w:r w:rsidRPr="00485DD6">
        <w:rPr>
          <w:lang w:val="es-ES_tradnl"/>
        </w:rPr>
        <w:t>se ha descrito como una serie de olas</w:t>
      </w:r>
      <w:r w:rsidR="00104F65" w:rsidRPr="00485DD6">
        <w:rPr>
          <w:lang w:val="es-ES_tradnl"/>
        </w:rPr>
        <w:t xml:space="preserve">. </w:t>
      </w:r>
      <w:r w:rsidRPr="00485DD6">
        <w:rPr>
          <w:lang w:val="es-ES_tradnl"/>
        </w:rPr>
        <w:t>Aunque algunos historiadores consideran que estas olas son una forma demasiado simple de explicar cosas, es una forma común de hablar de las diferentes etapas del movimiento feminista. Las cuatro olas se explican a menudo como</w:t>
      </w:r>
      <w:r w:rsidR="00104F65" w:rsidRPr="00485DD6">
        <w:rPr>
          <w:lang w:val="es-ES_tradnl"/>
        </w:rPr>
        <w:t>:</w:t>
      </w:r>
    </w:p>
    <w:p w14:paraId="5713807E" w14:textId="199C15CF" w:rsidR="00104F65" w:rsidRPr="00485DD6" w:rsidRDefault="00E6519C" w:rsidP="00104F65">
      <w:pPr>
        <w:numPr>
          <w:ilvl w:val="0"/>
          <w:numId w:val="1"/>
        </w:numPr>
        <w:spacing w:after="0" w:line="259" w:lineRule="auto"/>
        <w:rPr>
          <w:lang w:val="es-ES_tradnl"/>
        </w:rPr>
      </w:pPr>
      <w:r w:rsidRPr="00485DD6">
        <w:rPr>
          <w:b/>
          <w:lang w:val="es-ES_tradnl"/>
        </w:rPr>
        <w:t>Feminismo de la primera ola</w:t>
      </w:r>
      <w:r w:rsidR="00104F65" w:rsidRPr="00485DD6">
        <w:rPr>
          <w:lang w:val="es-ES_tradnl"/>
        </w:rPr>
        <w:t xml:space="preserve"> (</w:t>
      </w:r>
      <w:r w:rsidRPr="00485DD6">
        <w:rPr>
          <w:lang w:val="es-ES_tradnl"/>
        </w:rPr>
        <w:t>siglo XIX y principios del XX</w:t>
      </w:r>
      <w:r w:rsidR="00104F65" w:rsidRPr="00485DD6">
        <w:rPr>
          <w:lang w:val="es-ES_tradnl"/>
        </w:rPr>
        <w:t xml:space="preserve">): </w:t>
      </w:r>
      <w:r w:rsidRPr="00485DD6">
        <w:rPr>
          <w:lang w:val="es-ES_tradnl"/>
        </w:rPr>
        <w:t>Esta ola se centró en los derechos de propiedad y el derecho al voto</w:t>
      </w:r>
      <w:r w:rsidR="00104F65" w:rsidRPr="00485DD6">
        <w:rPr>
          <w:lang w:val="es-ES_tradnl"/>
        </w:rPr>
        <w:t xml:space="preserve">. </w:t>
      </w:r>
      <w:r w:rsidRPr="00485DD6">
        <w:rPr>
          <w:lang w:val="es-ES_tradnl"/>
        </w:rPr>
        <w:t>Incluyó el movimiento por el derecho al voto de las mujeres en la década de 1900, conocido como “Movimiento Sufragista”.</w:t>
      </w:r>
    </w:p>
    <w:p w14:paraId="22355457" w14:textId="3516B12F" w:rsidR="00104F65" w:rsidRPr="00485DD6" w:rsidRDefault="00E6519C" w:rsidP="00104F65">
      <w:pPr>
        <w:numPr>
          <w:ilvl w:val="0"/>
          <w:numId w:val="1"/>
        </w:numPr>
        <w:spacing w:after="0" w:line="259" w:lineRule="auto"/>
        <w:rPr>
          <w:lang w:val="es-ES_tradnl"/>
        </w:rPr>
      </w:pPr>
      <w:r w:rsidRPr="00485DD6">
        <w:rPr>
          <w:b/>
          <w:lang w:val="es-ES_tradnl"/>
        </w:rPr>
        <w:t>Feminismo de la segunda ola</w:t>
      </w:r>
      <w:r w:rsidR="00104F65" w:rsidRPr="00485DD6">
        <w:rPr>
          <w:lang w:val="es-ES_tradnl"/>
        </w:rPr>
        <w:t xml:space="preserve"> (</w:t>
      </w:r>
      <w:r w:rsidRPr="00485DD6">
        <w:rPr>
          <w:lang w:val="es-ES_tradnl"/>
        </w:rPr>
        <w:t xml:space="preserve">décadas de </w:t>
      </w:r>
      <w:r w:rsidR="00104F65" w:rsidRPr="00485DD6">
        <w:rPr>
          <w:lang w:val="es-ES_tradnl"/>
        </w:rPr>
        <w:t xml:space="preserve">1960–1980): </w:t>
      </w:r>
      <w:r w:rsidRPr="00485DD6">
        <w:rPr>
          <w:lang w:val="es-ES_tradnl"/>
        </w:rPr>
        <w:t>Esta ola abordó el papel de la mujer en la sociedad</w:t>
      </w:r>
      <w:r w:rsidR="00104F65" w:rsidRPr="00485DD6">
        <w:rPr>
          <w:lang w:val="es-ES_tradnl"/>
        </w:rPr>
        <w:t xml:space="preserve">. </w:t>
      </w:r>
      <w:r w:rsidR="00D266C8" w:rsidRPr="00485DD6">
        <w:rPr>
          <w:lang w:val="es-ES_tradnl"/>
        </w:rPr>
        <w:t>Ganó impulso en los años 60, 70 y 80 y fue etiquetado como "Movimiento de Liberación de la Mujer".</w:t>
      </w:r>
    </w:p>
    <w:p w14:paraId="72F15D07" w14:textId="4AAD4BB9" w:rsidR="00104F65" w:rsidRPr="00485DD6" w:rsidRDefault="00E6519C" w:rsidP="00104F65">
      <w:pPr>
        <w:numPr>
          <w:ilvl w:val="0"/>
          <w:numId w:val="1"/>
        </w:numPr>
        <w:spacing w:after="0" w:line="259" w:lineRule="auto"/>
      </w:pPr>
      <w:r w:rsidRPr="00485DD6">
        <w:rPr>
          <w:b/>
          <w:lang w:val="es-ES"/>
        </w:rPr>
        <w:t>Feminismo de la tercera onda</w:t>
      </w:r>
      <w:r w:rsidR="00104F65" w:rsidRPr="00485DD6">
        <w:rPr>
          <w:lang w:val="es-ES"/>
        </w:rPr>
        <w:t xml:space="preserve"> (</w:t>
      </w:r>
      <w:r w:rsidRPr="00485DD6">
        <w:rPr>
          <w:lang w:val="es-ES"/>
        </w:rPr>
        <w:t xml:space="preserve">década de </w:t>
      </w:r>
      <w:r w:rsidR="00104F65" w:rsidRPr="00485DD6">
        <w:rPr>
          <w:lang w:val="es-ES"/>
        </w:rPr>
        <w:t xml:space="preserve">1990s–2000s): </w:t>
      </w:r>
      <w:r w:rsidR="00CF5849" w:rsidRPr="00485DD6">
        <w:rPr>
          <w:lang w:val="es-ES"/>
        </w:rPr>
        <w:t>Esta ola impulsó la igualdad para las mujeres de todas las razas y etnias, reconociendo que diferentes mujeres se enfrentan a diferentes desafíos.</w:t>
      </w:r>
    </w:p>
    <w:p w14:paraId="308AC410" w14:textId="08500794" w:rsidR="00104F65" w:rsidRPr="00485DD6" w:rsidRDefault="00040A76" w:rsidP="00104F65">
      <w:pPr>
        <w:numPr>
          <w:ilvl w:val="0"/>
          <w:numId w:val="1"/>
        </w:numPr>
        <w:spacing w:after="160" w:line="259" w:lineRule="auto"/>
        <w:rPr>
          <w:lang w:val="es-ES"/>
        </w:rPr>
      </w:pPr>
      <w:r w:rsidRPr="00485DD6">
        <w:rPr>
          <w:b/>
          <w:lang w:val="es-ES"/>
        </w:rPr>
        <w:t>Feminismo</w:t>
      </w:r>
      <w:r w:rsidR="00E6519C" w:rsidRPr="00485DD6">
        <w:rPr>
          <w:b/>
          <w:lang w:val="es-ES"/>
        </w:rPr>
        <w:t xml:space="preserve"> de la cuarta onda</w:t>
      </w:r>
      <w:r w:rsidR="00104F65" w:rsidRPr="00485DD6">
        <w:rPr>
          <w:lang w:val="es-ES"/>
        </w:rPr>
        <w:t xml:space="preserve"> (</w:t>
      </w:r>
      <w:r w:rsidR="00CF5849" w:rsidRPr="00485DD6">
        <w:rPr>
          <w:lang w:val="es-ES"/>
        </w:rPr>
        <w:t xml:space="preserve">desde </w:t>
      </w:r>
      <w:r w:rsidR="00104F65" w:rsidRPr="00485DD6">
        <w:rPr>
          <w:lang w:val="es-ES"/>
        </w:rPr>
        <w:t xml:space="preserve">2010): </w:t>
      </w:r>
      <w:r w:rsidR="00CF5849" w:rsidRPr="00485DD6">
        <w:rPr>
          <w:lang w:val="es-ES"/>
        </w:rPr>
        <w:t>Esta ola abrió conversaciones sobre el género, el abuso y cómo se retratan los cuerpos de las mujeres en los medios de comunicación.</w:t>
      </w:r>
    </w:p>
    <w:p w14:paraId="569070A7" w14:textId="120C77DB" w:rsidR="00104F65" w:rsidRPr="00485DD6" w:rsidRDefault="00040A76" w:rsidP="00104F65">
      <w:pPr>
        <w:spacing w:after="160" w:line="259" w:lineRule="auto"/>
      </w:pPr>
      <w:r w:rsidRPr="00485DD6">
        <w:rPr>
          <w:lang w:val="es-ES_tradnl"/>
        </w:rPr>
        <w:t xml:space="preserve">Detrás de estas olas hay figuras femeninas fuertes, tanto reales como ficticias, que se defendieron a sí mismas y a otras mujeres. Algunos ejemplos son la </w:t>
      </w:r>
      <w:r w:rsidR="00EA7033" w:rsidRPr="00485DD6">
        <w:rPr>
          <w:lang w:val="es-ES_tradnl"/>
        </w:rPr>
        <w:t>Esposa</w:t>
      </w:r>
      <w:r w:rsidRPr="00485DD6">
        <w:rPr>
          <w:lang w:val="es-ES_tradnl"/>
        </w:rPr>
        <w:t xml:space="preserve"> de Bath de Chaucer, Mary Wollstonecraft, </w:t>
      </w:r>
      <w:proofErr w:type="spellStart"/>
      <w:r w:rsidRPr="00485DD6">
        <w:rPr>
          <w:lang w:val="es-ES_tradnl"/>
        </w:rPr>
        <w:t>Sojourner</w:t>
      </w:r>
      <w:proofErr w:type="spellEnd"/>
      <w:r w:rsidRPr="00485DD6">
        <w:rPr>
          <w:lang w:val="es-ES_tradnl"/>
        </w:rPr>
        <w:t xml:space="preserve"> </w:t>
      </w:r>
      <w:proofErr w:type="spellStart"/>
      <w:r w:rsidRPr="00485DD6">
        <w:rPr>
          <w:lang w:val="es-ES_tradnl"/>
        </w:rPr>
        <w:t>Truth</w:t>
      </w:r>
      <w:proofErr w:type="spellEnd"/>
      <w:r w:rsidRPr="00485DD6">
        <w:rPr>
          <w:lang w:val="es-ES_tradnl"/>
        </w:rPr>
        <w:t xml:space="preserve">, Elizabeth Bennett de Jane Austen y Jane Eyre de Charlotte </w:t>
      </w:r>
      <w:proofErr w:type="spellStart"/>
      <w:r w:rsidRPr="00485DD6">
        <w:rPr>
          <w:lang w:val="es-ES_tradnl"/>
        </w:rPr>
        <w:t>Brontë</w:t>
      </w:r>
      <w:proofErr w:type="spellEnd"/>
      <w:r w:rsidRPr="00485DD6">
        <w:rPr>
          <w:lang w:val="es-ES_tradnl"/>
        </w:rPr>
        <w:t xml:space="preserve">. </w:t>
      </w:r>
      <w:r w:rsidRPr="00485DD6">
        <w:rPr>
          <w:lang w:val="es-ES"/>
        </w:rPr>
        <w:t xml:space="preserve">Estas mujeres allanaron el camino para las </w:t>
      </w:r>
      <w:r w:rsidRPr="00485DD6">
        <w:rPr>
          <w:b/>
          <w:bCs/>
          <w:lang w:val="es-ES"/>
        </w:rPr>
        <w:t>sufragistas</w:t>
      </w:r>
      <w:r w:rsidRPr="00485DD6">
        <w:rPr>
          <w:lang w:val="es-ES"/>
        </w:rPr>
        <w:t xml:space="preserve"> posteriores, las que protestaron por el derecho al voto femenino.</w:t>
      </w:r>
    </w:p>
    <w:p w14:paraId="7E3EA482" w14:textId="48F46A85" w:rsidR="00104F65" w:rsidRPr="00485DD6" w:rsidRDefault="009D0224" w:rsidP="00104F65">
      <w:pPr>
        <w:spacing w:after="160" w:line="259" w:lineRule="auto"/>
      </w:pPr>
      <w:r w:rsidRPr="00485DD6">
        <w:rPr>
          <w:lang w:val="es-ES"/>
        </w:rPr>
        <w:t xml:space="preserve">En los años 1960, ‘70 y ‘80, el </w:t>
      </w:r>
      <w:r w:rsidRPr="00485DD6">
        <w:rPr>
          <w:b/>
          <w:bCs/>
          <w:lang w:val="es-ES"/>
        </w:rPr>
        <w:t>activismo</w:t>
      </w:r>
      <w:r w:rsidRPr="00485DD6">
        <w:rPr>
          <w:lang w:val="es-ES"/>
        </w:rPr>
        <w:t xml:space="preserve"> de las mujeres</w:t>
      </w:r>
      <w:r w:rsidR="00081E4F" w:rsidRPr="00485DD6">
        <w:rPr>
          <w:lang w:val="es-ES"/>
        </w:rPr>
        <w:t>—</w:t>
      </w:r>
      <w:r w:rsidRPr="00485DD6">
        <w:rPr>
          <w:lang w:val="es-ES"/>
        </w:rPr>
        <w:t>acción que usaba campañas enérgicas para lograr cambios políticos o sociales</w:t>
      </w:r>
      <w:r w:rsidR="00081E4F" w:rsidRPr="00485DD6">
        <w:rPr>
          <w:lang w:val="es-ES"/>
        </w:rPr>
        <w:t>—</w:t>
      </w:r>
      <w:r w:rsidRPr="00485DD6">
        <w:rPr>
          <w:lang w:val="es-ES"/>
        </w:rPr>
        <w:t xml:space="preserve">en Estados Unidos adquirió gran notoriedad y se denominó </w:t>
      </w:r>
      <w:r w:rsidRPr="00485DD6">
        <w:rPr>
          <w:b/>
          <w:bCs/>
          <w:lang w:val="es-ES"/>
        </w:rPr>
        <w:t>Movimiento de Liberación de la Mujer</w:t>
      </w:r>
      <w:r w:rsidRPr="00485DD6">
        <w:rPr>
          <w:lang w:val="es-ES"/>
        </w:rPr>
        <w:t xml:space="preserve">. Betty </w:t>
      </w:r>
      <w:proofErr w:type="spellStart"/>
      <w:r w:rsidRPr="00485DD6">
        <w:rPr>
          <w:lang w:val="es-ES"/>
        </w:rPr>
        <w:t>Friedan</w:t>
      </w:r>
      <w:proofErr w:type="spellEnd"/>
      <w:r w:rsidRPr="00485DD6">
        <w:rPr>
          <w:lang w:val="es-ES"/>
        </w:rPr>
        <w:t xml:space="preserve">, un ama de casa con estudios </w:t>
      </w:r>
      <w:proofErr w:type="gramStart"/>
      <w:r w:rsidRPr="00485DD6">
        <w:rPr>
          <w:lang w:val="es-ES"/>
        </w:rPr>
        <w:t>universitarios,</w:t>
      </w:r>
      <w:proofErr w:type="gramEnd"/>
      <w:r w:rsidRPr="00485DD6">
        <w:rPr>
          <w:lang w:val="es-ES"/>
        </w:rPr>
        <w:t xml:space="preserve"> desempeñó un papel crucial al escribir </w:t>
      </w:r>
      <w:r w:rsidRPr="00485DD6">
        <w:rPr>
          <w:i/>
          <w:iCs/>
          <w:lang w:val="es-ES"/>
        </w:rPr>
        <w:t>La mística femenina</w:t>
      </w:r>
      <w:r w:rsidRPr="00485DD6">
        <w:rPr>
          <w:lang w:val="es-ES"/>
        </w:rPr>
        <w:t xml:space="preserve"> en 1963. Se cree que este libro dio el pistoletazo de salida a la segunda ola del feminismo, abordando cuestiones como la igualdad salarial, </w:t>
      </w:r>
      <w:r w:rsidR="00081E4F" w:rsidRPr="00485DD6">
        <w:rPr>
          <w:lang w:val="es-ES"/>
        </w:rPr>
        <w:t>los anticonceptivos</w:t>
      </w:r>
      <w:r w:rsidRPr="00485DD6">
        <w:rPr>
          <w:lang w:val="es-ES"/>
        </w:rPr>
        <w:t xml:space="preserve"> y la educación de las mujeres. Aunque </w:t>
      </w:r>
      <w:proofErr w:type="spellStart"/>
      <w:r w:rsidRPr="00485DD6">
        <w:rPr>
          <w:lang w:val="es-ES"/>
        </w:rPr>
        <w:t>Friedan</w:t>
      </w:r>
      <w:proofErr w:type="spellEnd"/>
      <w:r w:rsidRPr="00485DD6">
        <w:rPr>
          <w:lang w:val="es-ES"/>
        </w:rPr>
        <w:t xml:space="preserve"> fue criticada posteriormente por las </w:t>
      </w:r>
      <w:r w:rsidRPr="00485DD6">
        <w:rPr>
          <w:b/>
          <w:bCs/>
          <w:lang w:val="es-ES"/>
        </w:rPr>
        <w:t>feministas</w:t>
      </w:r>
      <w:r w:rsidR="00081E4F" w:rsidRPr="00485DD6">
        <w:rPr>
          <w:lang w:val="es-ES"/>
        </w:rPr>
        <w:t>—</w:t>
      </w:r>
      <w:r w:rsidRPr="00485DD6">
        <w:rPr>
          <w:lang w:val="es-ES"/>
        </w:rPr>
        <w:t>defensoras de los derechos de la mujer basados en la igualdad de sexos</w:t>
      </w:r>
      <w:r w:rsidR="004478C4" w:rsidRPr="00485DD6">
        <w:rPr>
          <w:lang w:val="es-ES"/>
        </w:rPr>
        <w:t>—</w:t>
      </w:r>
      <w:r w:rsidRPr="00485DD6">
        <w:rPr>
          <w:lang w:val="es-ES"/>
        </w:rPr>
        <w:t>por centrarse sólo en los problemas de las mujeres blancas de clase media, su libro resaltaba los problemas sociales que mantenían a las mujeres en casa como amas de casa.</w:t>
      </w:r>
    </w:p>
    <w:p w14:paraId="443A1A5E" w14:textId="6DD2A433" w:rsidR="00104F65" w:rsidRPr="00485DD6" w:rsidRDefault="00A64829" w:rsidP="00104F65">
      <w:pPr>
        <w:spacing w:after="160" w:line="259" w:lineRule="auto"/>
        <w:rPr>
          <w:lang w:val="es-ES_tradnl"/>
        </w:rPr>
      </w:pPr>
      <w:r w:rsidRPr="00485DD6">
        <w:rPr>
          <w:lang w:val="es-ES"/>
        </w:rPr>
        <w:t xml:space="preserve">A pesar de las críticas, </w:t>
      </w:r>
      <w:proofErr w:type="spellStart"/>
      <w:r w:rsidRPr="00485DD6">
        <w:rPr>
          <w:lang w:val="es-ES"/>
        </w:rPr>
        <w:t>Friedan</w:t>
      </w:r>
      <w:proofErr w:type="spellEnd"/>
      <w:r w:rsidRPr="00485DD6">
        <w:rPr>
          <w:lang w:val="es-ES"/>
        </w:rPr>
        <w:t xml:space="preserve"> contribuyó significativamente al movimiento por los derechos de la mujer. Ayudó a fundar organizaciones clave como la </w:t>
      </w:r>
      <w:r w:rsidRPr="00485DD6">
        <w:rPr>
          <w:b/>
          <w:bCs/>
          <w:lang w:val="es-ES"/>
        </w:rPr>
        <w:t>Organización Nacional de Mujeres</w:t>
      </w:r>
      <w:r w:rsidRPr="00485DD6">
        <w:rPr>
          <w:lang w:val="es-ES"/>
        </w:rPr>
        <w:t xml:space="preserve"> (denominada NOW en inglés) y abogó por la igualdad salarial y cambios en las leyes sobre el aborto. Fue capaz de demostrar con su análisis que los problemas no eran individuales, sino sociales.</w:t>
      </w:r>
    </w:p>
    <w:p w14:paraId="04126DD5" w14:textId="1512AD29" w:rsidR="00104F65" w:rsidRPr="00485DD6" w:rsidRDefault="00A64829" w:rsidP="00104F65">
      <w:pPr>
        <w:spacing w:after="160" w:line="259" w:lineRule="auto"/>
        <w:rPr>
          <w:lang w:val="es-ES_tradnl"/>
        </w:rPr>
      </w:pPr>
      <w:r w:rsidRPr="00485DD6">
        <w:rPr>
          <w:lang w:val="es-ES"/>
        </w:rPr>
        <w:lastRenderedPageBreak/>
        <w:t xml:space="preserve">Olas posteriores del feminismo, especialmente la tercera y la cuarta, argumentaron que el trabajo de </w:t>
      </w:r>
      <w:proofErr w:type="spellStart"/>
      <w:r w:rsidRPr="00485DD6">
        <w:rPr>
          <w:lang w:val="es-ES"/>
        </w:rPr>
        <w:t>Friedan</w:t>
      </w:r>
      <w:proofErr w:type="spellEnd"/>
      <w:r w:rsidRPr="00485DD6">
        <w:rPr>
          <w:lang w:val="es-ES"/>
        </w:rPr>
        <w:t xml:space="preserve"> no abordaba directamente las experiencias de las mujeres que no eran blancas. Las activistas, que se autodenominaban </w:t>
      </w:r>
      <w:proofErr w:type="spellStart"/>
      <w:r w:rsidRPr="00485DD6">
        <w:rPr>
          <w:b/>
          <w:bCs/>
          <w:lang w:val="es-ES"/>
        </w:rPr>
        <w:t>mujeristas</w:t>
      </w:r>
      <w:proofErr w:type="spellEnd"/>
      <w:r w:rsidRPr="00485DD6">
        <w:rPr>
          <w:lang w:val="es-ES"/>
        </w:rPr>
        <w:t>, adoptaron un enfoque más integrador, abordando cuestiones de raza, clase y género. Métodos como la concienciación y la escritura sobre la liberación de la mujer desempeñaron un papel crucial en el intercambio de ideas. Las mujeres usaron diversos medios, como la poesía, la ficción, el teatro, el cine y las artes visuales, para contar sus historias.</w:t>
      </w:r>
    </w:p>
    <w:p w14:paraId="520C2426" w14:textId="2F097379" w:rsidR="00104F65" w:rsidRDefault="00A64829" w:rsidP="00104F65">
      <w:pPr>
        <w:spacing w:after="160" w:line="259" w:lineRule="auto"/>
        <w:rPr>
          <w:lang w:val="es-ES"/>
        </w:rPr>
      </w:pPr>
      <w:r w:rsidRPr="00485DD6">
        <w:rPr>
          <w:lang w:val="es-ES"/>
        </w:rPr>
        <w:t xml:space="preserve">Después de 1970, no fue raro que los grupos de mujeres, de forma independiente o colectiva, realizaran huelgas y manifestaciones, incluida la </w:t>
      </w:r>
      <w:r w:rsidRPr="00485DD6">
        <w:rPr>
          <w:b/>
          <w:bCs/>
          <w:lang w:val="es-ES"/>
        </w:rPr>
        <w:t>Huelga de Mujeres por la Igualdad</w:t>
      </w:r>
      <w:r w:rsidRPr="00485DD6">
        <w:rPr>
          <w:lang w:val="es-ES"/>
        </w:rPr>
        <w:t xml:space="preserve"> (26 de agosto de 1970) y la </w:t>
      </w:r>
      <w:r w:rsidRPr="00485DD6">
        <w:rPr>
          <w:b/>
          <w:bCs/>
          <w:lang w:val="es-ES"/>
        </w:rPr>
        <w:t>Marcha de las Mujeres en Washington</w:t>
      </w:r>
      <w:r w:rsidRPr="00485DD6">
        <w:rPr>
          <w:lang w:val="es-ES"/>
        </w:rPr>
        <w:t xml:space="preserve"> (21 de enero de 2017). En los últimos años, movimientos como </w:t>
      </w:r>
      <w:r w:rsidRPr="00485DD6">
        <w:rPr>
          <w:b/>
          <w:bCs/>
          <w:lang w:val="es-ES"/>
        </w:rPr>
        <w:t>#MeToo</w:t>
      </w:r>
      <w:r w:rsidRPr="00485DD6">
        <w:rPr>
          <w:lang w:val="es-ES"/>
        </w:rPr>
        <w:t xml:space="preserve"> han continuado el legado del activismo feminista y </w:t>
      </w:r>
      <w:proofErr w:type="spellStart"/>
      <w:r w:rsidRPr="00485DD6">
        <w:rPr>
          <w:lang w:val="es-ES"/>
        </w:rPr>
        <w:t>mujerista</w:t>
      </w:r>
      <w:proofErr w:type="spellEnd"/>
      <w:r w:rsidRPr="00485DD6">
        <w:rPr>
          <w:lang w:val="es-ES"/>
        </w:rPr>
        <w:t>, abordando cuestiones de abuso, acoso y agresión. Este movimiento se basa en las preocupaciones de las cuatro olas, resaltando la lucha continua por la igualdad y la justicia.</w:t>
      </w:r>
    </w:p>
    <w:p w14:paraId="711D5718" w14:textId="77777777" w:rsidR="00485DD6" w:rsidRDefault="00485DD6" w:rsidP="00485DD6">
      <w:pPr>
        <w:pStyle w:val="BodyText"/>
        <w:rPr>
          <w:lang w:val="es-ES"/>
        </w:rPr>
      </w:pPr>
    </w:p>
    <w:p w14:paraId="48D7F8CF" w14:textId="77777777" w:rsidR="00485DD6" w:rsidRDefault="00485DD6" w:rsidP="00485DD6">
      <w:pPr>
        <w:pStyle w:val="BodyText"/>
        <w:rPr>
          <w:lang w:val="es-ES"/>
        </w:rPr>
      </w:pPr>
    </w:p>
    <w:p w14:paraId="295A6574" w14:textId="77777777" w:rsidR="00485DD6" w:rsidRDefault="00485DD6" w:rsidP="00485DD6">
      <w:pPr>
        <w:pStyle w:val="BodyText"/>
        <w:rPr>
          <w:lang w:val="es-ES"/>
        </w:rPr>
      </w:pPr>
    </w:p>
    <w:p w14:paraId="7D6C798A" w14:textId="77777777" w:rsidR="00485DD6" w:rsidRDefault="00485DD6" w:rsidP="00485DD6">
      <w:pPr>
        <w:pStyle w:val="BodyText"/>
        <w:rPr>
          <w:lang w:val="es-ES"/>
        </w:rPr>
      </w:pPr>
    </w:p>
    <w:p w14:paraId="4B53DB4E" w14:textId="77777777" w:rsidR="00485DD6" w:rsidRDefault="00485DD6" w:rsidP="00485DD6">
      <w:pPr>
        <w:pStyle w:val="BodyText"/>
        <w:rPr>
          <w:lang w:val="es-ES"/>
        </w:rPr>
      </w:pPr>
    </w:p>
    <w:p w14:paraId="08AF5428" w14:textId="77777777" w:rsidR="00485DD6" w:rsidRDefault="00485DD6" w:rsidP="00485DD6">
      <w:pPr>
        <w:pStyle w:val="BodyText"/>
        <w:rPr>
          <w:lang w:val="es-ES"/>
        </w:rPr>
      </w:pPr>
    </w:p>
    <w:p w14:paraId="79D43C80" w14:textId="77777777" w:rsidR="00485DD6" w:rsidRDefault="00485DD6" w:rsidP="00485DD6">
      <w:pPr>
        <w:pStyle w:val="BodyText"/>
        <w:rPr>
          <w:lang w:val="es-ES"/>
        </w:rPr>
      </w:pPr>
    </w:p>
    <w:p w14:paraId="578A8959" w14:textId="77777777" w:rsidR="00485DD6" w:rsidRDefault="00485DD6" w:rsidP="00485DD6">
      <w:pPr>
        <w:pStyle w:val="BodyText"/>
        <w:rPr>
          <w:lang w:val="es-ES"/>
        </w:rPr>
      </w:pPr>
    </w:p>
    <w:p w14:paraId="11BDFDDB" w14:textId="77777777" w:rsidR="00485DD6" w:rsidRDefault="00485DD6" w:rsidP="00485DD6">
      <w:pPr>
        <w:pStyle w:val="BodyText"/>
        <w:rPr>
          <w:lang w:val="es-ES"/>
        </w:rPr>
      </w:pPr>
    </w:p>
    <w:p w14:paraId="33554968" w14:textId="77777777" w:rsidR="00485DD6" w:rsidRDefault="00485DD6" w:rsidP="00485DD6">
      <w:pPr>
        <w:pStyle w:val="BodyText"/>
        <w:rPr>
          <w:lang w:val="es-ES"/>
        </w:rPr>
      </w:pPr>
    </w:p>
    <w:p w14:paraId="65926EAD" w14:textId="77777777" w:rsidR="00485DD6" w:rsidRDefault="00485DD6" w:rsidP="00485DD6">
      <w:pPr>
        <w:pStyle w:val="BodyText"/>
        <w:rPr>
          <w:lang w:val="es-ES"/>
        </w:rPr>
      </w:pPr>
    </w:p>
    <w:p w14:paraId="2C22004F" w14:textId="77777777" w:rsidR="00485DD6" w:rsidRDefault="00485DD6" w:rsidP="00485DD6">
      <w:pPr>
        <w:pStyle w:val="BodyText"/>
        <w:rPr>
          <w:lang w:val="es-ES"/>
        </w:rPr>
      </w:pPr>
    </w:p>
    <w:p w14:paraId="10078FF6" w14:textId="77777777" w:rsidR="00485DD6" w:rsidRDefault="00485DD6" w:rsidP="00485DD6">
      <w:pPr>
        <w:pStyle w:val="BodyText"/>
        <w:rPr>
          <w:lang w:val="es-ES"/>
        </w:rPr>
      </w:pPr>
    </w:p>
    <w:p w14:paraId="3A5C2565" w14:textId="77777777" w:rsidR="00485DD6" w:rsidRPr="00485DD6" w:rsidRDefault="00485DD6" w:rsidP="00485DD6">
      <w:pPr>
        <w:pStyle w:val="BodyText"/>
        <w:rPr>
          <w:lang w:val="es-ES"/>
        </w:rPr>
      </w:pPr>
    </w:p>
    <w:p w14:paraId="36D3A03E" w14:textId="039474FD" w:rsidR="00104F65" w:rsidRPr="008D1934" w:rsidRDefault="00104F65" w:rsidP="00104F65">
      <w:pPr>
        <w:pStyle w:val="Citation"/>
        <w:rPr>
          <w:lang w:val="es-ES"/>
        </w:rPr>
      </w:pPr>
      <w:r w:rsidRPr="008D1934">
        <w:rPr>
          <w:lang w:val="es-ES"/>
        </w:rPr>
        <w:t>*</w:t>
      </w:r>
      <w:r w:rsidR="008D1934" w:rsidRPr="008D1934">
        <w:rPr>
          <w:lang w:val="es-ES"/>
        </w:rPr>
        <w:t xml:space="preserve">Este ensayo ha sido adaptado por </w:t>
      </w:r>
      <w:proofErr w:type="spellStart"/>
      <w:r w:rsidR="008D1934" w:rsidRPr="008D1934">
        <w:rPr>
          <w:lang w:val="es-ES"/>
        </w:rPr>
        <w:t>ChatGPT</w:t>
      </w:r>
      <w:proofErr w:type="spellEnd"/>
      <w:r w:rsidR="008D1934" w:rsidRPr="008D1934">
        <w:rPr>
          <w:lang w:val="es-ES"/>
        </w:rPr>
        <w:t>.</w:t>
      </w:r>
    </w:p>
    <w:p w14:paraId="6FB74D93" w14:textId="0C5CCC94" w:rsidR="00104F65" w:rsidRPr="00D266C8" w:rsidRDefault="00104F65" w:rsidP="00104F65">
      <w:pPr>
        <w:pStyle w:val="Citation"/>
        <w:rPr>
          <w:lang w:val="es-ES_tradnl"/>
        </w:rPr>
      </w:pPr>
      <w:r w:rsidRPr="00D266C8">
        <w:rPr>
          <w:lang w:val="es-ES_tradnl"/>
        </w:rPr>
        <w:t xml:space="preserve">Shulman, A. K. </w:t>
      </w:r>
      <w:r w:rsidR="00E6519C" w:rsidRPr="00D266C8">
        <w:rPr>
          <w:lang w:val="es-ES_tradnl"/>
        </w:rPr>
        <w:t>y</w:t>
      </w:r>
      <w:r w:rsidRPr="00D266C8">
        <w:rPr>
          <w:lang w:val="es-ES_tradnl"/>
        </w:rPr>
        <w:t xml:space="preserve"> Moore, H. (2021, 19 de febrero). A </w:t>
      </w:r>
      <w:proofErr w:type="spellStart"/>
      <w:r w:rsidRPr="00D266C8">
        <w:rPr>
          <w:lang w:val="es-ES_tradnl"/>
        </w:rPr>
        <w:t>brief</w:t>
      </w:r>
      <w:proofErr w:type="spellEnd"/>
      <w:r w:rsidRPr="00D266C8">
        <w:rPr>
          <w:lang w:val="es-ES_tradnl"/>
        </w:rPr>
        <w:t xml:space="preserve"> </w:t>
      </w:r>
      <w:proofErr w:type="spellStart"/>
      <w:r w:rsidRPr="00D266C8">
        <w:rPr>
          <w:lang w:val="es-ES_tradnl"/>
        </w:rPr>
        <w:t>history</w:t>
      </w:r>
      <w:proofErr w:type="spellEnd"/>
      <w:r w:rsidRPr="00D266C8">
        <w:rPr>
          <w:lang w:val="es-ES_tradnl"/>
        </w:rPr>
        <w:t xml:space="preserve"> </w:t>
      </w:r>
      <w:proofErr w:type="spellStart"/>
      <w:r w:rsidRPr="00D266C8">
        <w:rPr>
          <w:lang w:val="es-ES_tradnl"/>
        </w:rPr>
        <w:t>of</w:t>
      </w:r>
      <w:proofErr w:type="spellEnd"/>
      <w:r w:rsidRPr="00D266C8">
        <w:rPr>
          <w:lang w:val="es-ES_tradnl"/>
        </w:rPr>
        <w:t xml:space="preserve"> </w:t>
      </w:r>
      <w:proofErr w:type="spellStart"/>
      <w:r w:rsidRPr="00D266C8">
        <w:rPr>
          <w:lang w:val="es-ES_tradnl"/>
        </w:rPr>
        <w:t>women’s</w:t>
      </w:r>
      <w:proofErr w:type="spellEnd"/>
      <w:r w:rsidRPr="00D266C8">
        <w:rPr>
          <w:lang w:val="es-ES_tradnl"/>
        </w:rPr>
        <w:t xml:space="preserve"> </w:t>
      </w:r>
      <w:proofErr w:type="spellStart"/>
      <w:r w:rsidRPr="00D266C8">
        <w:rPr>
          <w:lang w:val="es-ES_tradnl"/>
        </w:rPr>
        <w:t>liberation</w:t>
      </w:r>
      <w:proofErr w:type="spellEnd"/>
      <w:r w:rsidRPr="00D266C8">
        <w:rPr>
          <w:lang w:val="es-ES_tradnl"/>
        </w:rPr>
        <w:t xml:space="preserve"> </w:t>
      </w:r>
      <w:proofErr w:type="spellStart"/>
      <w:r w:rsidRPr="00D266C8">
        <w:rPr>
          <w:lang w:val="es-ES_tradnl"/>
        </w:rPr>
        <w:t>movements</w:t>
      </w:r>
      <w:proofErr w:type="spellEnd"/>
      <w:r w:rsidRPr="00D266C8">
        <w:rPr>
          <w:lang w:val="es-ES_tradnl"/>
        </w:rPr>
        <w:t xml:space="preserve"> in </w:t>
      </w:r>
      <w:proofErr w:type="spellStart"/>
      <w:r w:rsidRPr="00D266C8">
        <w:rPr>
          <w:lang w:val="es-ES_tradnl"/>
        </w:rPr>
        <w:t>America</w:t>
      </w:r>
      <w:proofErr w:type="spellEnd"/>
      <w:r w:rsidRPr="00D266C8">
        <w:rPr>
          <w:lang w:val="es-ES_tradnl"/>
        </w:rPr>
        <w:t xml:space="preserve">. </w:t>
      </w:r>
      <w:proofErr w:type="spellStart"/>
      <w:r w:rsidRPr="00D266C8">
        <w:rPr>
          <w:lang w:val="es-ES_tradnl"/>
        </w:rPr>
        <w:t>Literary</w:t>
      </w:r>
      <w:proofErr w:type="spellEnd"/>
      <w:r w:rsidRPr="00D266C8">
        <w:rPr>
          <w:lang w:val="es-ES_tradnl"/>
        </w:rPr>
        <w:t xml:space="preserve"> </w:t>
      </w:r>
      <w:proofErr w:type="gramStart"/>
      <w:r w:rsidRPr="00D266C8">
        <w:rPr>
          <w:lang w:val="es-ES_tradnl"/>
        </w:rPr>
        <w:t>Hub</w:t>
      </w:r>
      <w:proofErr w:type="gramEnd"/>
      <w:r w:rsidRPr="00D266C8">
        <w:rPr>
          <w:lang w:val="es-ES_tradnl"/>
        </w:rPr>
        <w:t xml:space="preserve">. </w:t>
      </w:r>
      <w:hyperlink r:id="rId8">
        <w:r w:rsidRPr="00D266C8">
          <w:rPr>
            <w:color w:val="0000FF"/>
            <w:u w:val="single"/>
            <w:lang w:val="es-ES_tradnl"/>
          </w:rPr>
          <w:t>https://lithub.com/author/alixkatesshulmanhonormoore/</w:t>
        </w:r>
      </w:hyperlink>
    </w:p>
    <w:p w14:paraId="2DB822CC" w14:textId="0D2A8BF0" w:rsidR="00381F2E" w:rsidRPr="00485DD6" w:rsidRDefault="00104F65" w:rsidP="00485DD6">
      <w:pPr>
        <w:pStyle w:val="Citation"/>
        <w:rPr>
          <w:sz w:val="14"/>
          <w:szCs w:val="14"/>
          <w:lang w:val="es-ES_tradnl"/>
        </w:rPr>
      </w:pPr>
      <w:proofErr w:type="spellStart"/>
      <w:r w:rsidRPr="00D266C8">
        <w:rPr>
          <w:lang w:val="es-ES_tradnl"/>
        </w:rPr>
        <w:t>Munoz</w:t>
      </w:r>
      <w:proofErr w:type="spellEnd"/>
      <w:r w:rsidRPr="00D266C8">
        <w:rPr>
          <w:lang w:val="es-ES_tradnl"/>
        </w:rPr>
        <w:t xml:space="preserve">, J. (2021, 4 de febrero). </w:t>
      </w:r>
      <w:proofErr w:type="spellStart"/>
      <w:r w:rsidRPr="00D266C8">
        <w:rPr>
          <w:lang w:val="es-ES_tradnl"/>
        </w:rPr>
        <w:t>The</w:t>
      </w:r>
      <w:proofErr w:type="spellEnd"/>
      <w:r w:rsidRPr="00D266C8">
        <w:rPr>
          <w:lang w:val="es-ES_tradnl"/>
        </w:rPr>
        <w:t xml:space="preserve"> </w:t>
      </w:r>
      <w:proofErr w:type="spellStart"/>
      <w:r w:rsidRPr="00D266C8">
        <w:rPr>
          <w:lang w:val="es-ES_tradnl"/>
        </w:rPr>
        <w:t>powerful</w:t>
      </w:r>
      <w:proofErr w:type="spellEnd"/>
      <w:r w:rsidRPr="00D266C8">
        <w:rPr>
          <w:lang w:val="es-ES_tradnl"/>
        </w:rPr>
        <w:t xml:space="preserve">, </w:t>
      </w:r>
      <w:proofErr w:type="spellStart"/>
      <w:r w:rsidRPr="00D266C8">
        <w:rPr>
          <w:lang w:val="es-ES_tradnl"/>
        </w:rPr>
        <w:t>complicated</w:t>
      </w:r>
      <w:proofErr w:type="spellEnd"/>
      <w:r w:rsidRPr="00D266C8">
        <w:rPr>
          <w:lang w:val="es-ES_tradnl"/>
        </w:rPr>
        <w:t xml:space="preserve"> </w:t>
      </w:r>
      <w:proofErr w:type="spellStart"/>
      <w:r w:rsidRPr="00D266C8">
        <w:rPr>
          <w:lang w:val="es-ES_tradnl"/>
        </w:rPr>
        <w:t>legacy</w:t>
      </w:r>
      <w:proofErr w:type="spellEnd"/>
      <w:r w:rsidRPr="00D266C8">
        <w:rPr>
          <w:lang w:val="es-ES_tradnl"/>
        </w:rPr>
        <w:t xml:space="preserve"> </w:t>
      </w:r>
      <w:proofErr w:type="spellStart"/>
      <w:r w:rsidRPr="00D266C8">
        <w:rPr>
          <w:lang w:val="es-ES_tradnl"/>
        </w:rPr>
        <w:t>of</w:t>
      </w:r>
      <w:proofErr w:type="spellEnd"/>
      <w:r w:rsidRPr="00D266C8">
        <w:rPr>
          <w:lang w:val="es-ES_tradnl"/>
        </w:rPr>
        <w:t xml:space="preserve"> Betty </w:t>
      </w:r>
      <w:proofErr w:type="spellStart"/>
      <w:r w:rsidRPr="00D266C8">
        <w:rPr>
          <w:lang w:val="es-ES_tradnl"/>
        </w:rPr>
        <w:t>Friedan’s</w:t>
      </w:r>
      <w:proofErr w:type="spellEnd"/>
      <w:r w:rsidRPr="00D266C8">
        <w:rPr>
          <w:lang w:val="es-ES_tradnl"/>
        </w:rPr>
        <w:t xml:space="preserve"> </w:t>
      </w:r>
      <w:proofErr w:type="spellStart"/>
      <w:r w:rsidRPr="00D266C8">
        <w:rPr>
          <w:lang w:val="es-ES_tradnl"/>
        </w:rPr>
        <w:t>feminine</w:t>
      </w:r>
      <w:proofErr w:type="spellEnd"/>
      <w:r w:rsidRPr="00D266C8">
        <w:rPr>
          <w:lang w:val="es-ES_tradnl"/>
        </w:rPr>
        <w:t xml:space="preserve"> </w:t>
      </w:r>
      <w:proofErr w:type="spellStart"/>
      <w:r w:rsidRPr="00D266C8">
        <w:rPr>
          <w:lang w:val="es-ES_tradnl"/>
        </w:rPr>
        <w:t>mystique</w:t>
      </w:r>
      <w:proofErr w:type="spellEnd"/>
      <w:r w:rsidRPr="00D266C8">
        <w:rPr>
          <w:lang w:val="es-ES_tradnl"/>
        </w:rPr>
        <w:t xml:space="preserve">. </w:t>
      </w:r>
      <w:proofErr w:type="spellStart"/>
      <w:r w:rsidRPr="00D266C8">
        <w:rPr>
          <w:lang w:val="es-ES_tradnl"/>
        </w:rPr>
        <w:t>Smithsonian</w:t>
      </w:r>
      <w:proofErr w:type="spellEnd"/>
      <w:r w:rsidRPr="00D266C8">
        <w:rPr>
          <w:lang w:val="es-ES_tradnl"/>
        </w:rPr>
        <w:t xml:space="preserve"> Magazine. </w:t>
      </w:r>
      <w:hyperlink r:id="rId9">
        <w:r w:rsidRPr="00D266C8">
          <w:rPr>
            <w:color w:val="0000FF"/>
            <w:u w:val="single"/>
            <w:lang w:val="es-ES_tradnl"/>
          </w:rPr>
          <w:t>https://www.smithsonianmag.com/smithsonian-institution/powerful-complicated-legacy-betty-friedans-feminine-mystique-180976931/</w:t>
        </w:r>
      </w:hyperlink>
    </w:p>
    <w:sectPr w:rsidR="00381F2E" w:rsidRPr="00485DD6" w:rsidSect="0069470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5E845" w14:textId="77777777" w:rsidR="00694709" w:rsidRDefault="00694709">
      <w:pPr>
        <w:spacing w:after="0" w:line="240" w:lineRule="auto"/>
      </w:pPr>
      <w:r>
        <w:separator/>
      </w:r>
    </w:p>
  </w:endnote>
  <w:endnote w:type="continuationSeparator" w:id="0">
    <w:p w14:paraId="306B63C1" w14:textId="77777777" w:rsidR="00694709" w:rsidRDefault="00694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8195" w14:textId="77777777" w:rsidR="00716EB2" w:rsidRDefault="00716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4E4AE" w14:textId="182A817E" w:rsidR="00381F2E" w:rsidRDefault="009C668C">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69F4753A" wp14:editId="77E048D8">
          <wp:simplePos x="0" y="0"/>
          <wp:positionH relativeFrom="column">
            <wp:posOffset>1763395</wp:posOffset>
          </wp:positionH>
          <wp:positionV relativeFrom="paragraph">
            <wp:posOffset>-25400</wp:posOffset>
          </wp:positionV>
          <wp:extent cx="4572000" cy="316865"/>
          <wp:effectExtent l="0" t="0" r="0" b="0"/>
          <wp:wrapNone/>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1E5C1DEA" wp14:editId="4AAE2367">
              <wp:simplePos x="0" y="0"/>
              <wp:positionH relativeFrom="column">
                <wp:posOffset>1763486</wp:posOffset>
              </wp:positionH>
              <wp:positionV relativeFrom="paragraph">
                <wp:posOffset>-25218</wp:posOffset>
              </wp:positionV>
              <wp:extent cx="4010025" cy="257156"/>
              <wp:effectExtent l="0" t="0" r="0" b="0"/>
              <wp:wrapNone/>
              <wp:docPr id="11" name="Rectangle 11"/>
              <wp:cNvGraphicFramePr/>
              <a:graphic xmlns:a="http://schemas.openxmlformats.org/drawingml/2006/main">
                <a:graphicData uri="http://schemas.microsoft.com/office/word/2010/wordprocessingShape">
                  <wps:wsp>
                    <wps:cNvSpPr/>
                    <wps:spPr>
                      <a:xfrm>
                        <a:off x="0" y="0"/>
                        <a:ext cx="4010025" cy="257156"/>
                      </a:xfrm>
                      <a:prstGeom prst="rect">
                        <a:avLst/>
                      </a:prstGeom>
                      <a:noFill/>
                      <a:ln>
                        <a:noFill/>
                      </a:ln>
                    </wps:spPr>
                    <wps:txbx>
                      <w:txbxContent>
                        <w:p w14:paraId="2DEBFFC3" w14:textId="77777777" w:rsidR="009723F6" w:rsidRPr="009C668C" w:rsidRDefault="009723F6" w:rsidP="009C668C">
                          <w:pPr>
                            <w:spacing w:after="0" w:line="240" w:lineRule="auto"/>
                            <w:jc w:val="right"/>
                            <w:textDirection w:val="btLr"/>
                            <w:rPr>
                              <w:sz w:val="20"/>
                              <w:szCs w:val="20"/>
                            </w:rPr>
                          </w:pPr>
                          <w:r w:rsidRPr="009C668C">
                            <w:rPr>
                              <w:rFonts w:eastAsia="Arial"/>
                              <w:b/>
                              <w:smallCaps/>
                              <w:color w:val="2D2D2D"/>
                              <w:sz w:val="20"/>
                              <w:szCs w:val="20"/>
                            </w:rPr>
                            <w:t>BUBBLING PERSONALITIES: UNRAVELING THE WIFE OF BATH’S TALE</w:t>
                          </w:r>
                        </w:p>
                        <w:p w14:paraId="6AF9659A" w14:textId="6CE525E7" w:rsidR="00381F2E" w:rsidRPr="009C668C" w:rsidRDefault="00381F2E" w:rsidP="009C668C">
                          <w:pPr>
                            <w:spacing w:after="0" w:line="240" w:lineRule="auto"/>
                            <w:jc w:val="right"/>
                            <w:textDirection w:val="btLr"/>
                            <w:rPr>
                              <w:sz w:val="20"/>
                              <w:szCs w:val="20"/>
                            </w:rPr>
                          </w:pPr>
                        </w:p>
                      </w:txbxContent>
                    </wps:txbx>
                    <wps:bodyPr spcFirstLastPara="1" wrap="square" lIns="91425" tIns="45700" rIns="91425" bIns="45700" anchor="t" anchorCtr="0">
                      <a:noAutofit/>
                    </wps:bodyPr>
                  </wps:wsp>
                </a:graphicData>
              </a:graphic>
            </wp:anchor>
          </w:drawing>
        </mc:Choice>
        <mc:Fallback>
          <w:pict>
            <v:rect w14:anchorId="1E5C1DEA" id="Rectangle 11" o:spid="_x0000_s1026" style="position:absolute;margin-left:138.85pt;margin-top:-2pt;width:315.7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" filled="f" stroked="f">
              <v:textbox inset="2.53958mm,1.2694mm,2.53958mm,1.2694mm">
                <w:txbxContent>
                  <w:p w14:paraId="2DEBFFC3" w14:textId="77777777" w:rsidR="009723F6" w:rsidRPr="009C668C" w:rsidRDefault="009723F6" w:rsidP="009C668C">
                    <w:pPr>
                      <w:spacing w:after="0" w:line="240" w:lineRule="auto"/>
                      <w:jc w:val="right"/>
                      <w:textDirection w:val="btLr"/>
                      <w:rPr>
                        <w:sz w:val="20"/>
                        <w:szCs w:val="20"/>
                      </w:rPr>
                    </w:pPr>
                    <w:r w:rsidRPr="009C668C">
                      <w:rPr>
                        <w:rFonts w:eastAsia="Arial"/>
                        <w:b/>
                        <w:smallCaps/>
                        <w:color w:val="2D2D2D"/>
                        <w:sz w:val="20"/>
                        <w:szCs w:val="20"/>
                      </w:rPr>
                      <w:t>BUBBLING PERSONALITIES: UNRAVELING THE WIFE OF BATH’S TALE</w:t>
                    </w:r>
                  </w:p>
                  <w:p w14:paraId="6AF9659A" w14:textId="6CE525E7" w:rsidR="00381F2E" w:rsidRPr="009C668C" w:rsidRDefault="00381F2E" w:rsidP="009C668C">
                    <w:pPr>
                      <w:spacing w:after="0" w:line="240" w:lineRule="auto"/>
                      <w:jc w:val="right"/>
                      <w:textDirection w:val="btLr"/>
                      <w:rPr>
                        <w:sz w:val="20"/>
                        <w:szCs w:val="20"/>
                      </w:rP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71B2F" w14:textId="77777777" w:rsidR="00716EB2" w:rsidRDefault="00716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697D0" w14:textId="77777777" w:rsidR="00694709" w:rsidRDefault="00694709">
      <w:pPr>
        <w:spacing w:after="0" w:line="240" w:lineRule="auto"/>
      </w:pPr>
      <w:r>
        <w:separator/>
      </w:r>
    </w:p>
  </w:footnote>
  <w:footnote w:type="continuationSeparator" w:id="0">
    <w:p w14:paraId="3CC81531" w14:textId="77777777" w:rsidR="00694709" w:rsidRDefault="00694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7EC4B" w14:textId="77777777" w:rsidR="009723F6" w:rsidRDefault="009723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19E62" w14:textId="77777777" w:rsidR="009723F6" w:rsidRDefault="009723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53973" w14:textId="77777777" w:rsidR="009723F6" w:rsidRDefault="00972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B6FFC"/>
    <w:multiLevelType w:val="multilevel"/>
    <w:tmpl w:val="BCE06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98301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F2E"/>
    <w:rsid w:val="00040A76"/>
    <w:rsid w:val="00081554"/>
    <w:rsid w:val="00081E4F"/>
    <w:rsid w:val="00104F65"/>
    <w:rsid w:val="00331A0D"/>
    <w:rsid w:val="00381F2E"/>
    <w:rsid w:val="00424226"/>
    <w:rsid w:val="004478C4"/>
    <w:rsid w:val="00485DD6"/>
    <w:rsid w:val="004C1906"/>
    <w:rsid w:val="00667227"/>
    <w:rsid w:val="00677357"/>
    <w:rsid w:val="00694709"/>
    <w:rsid w:val="00716EB2"/>
    <w:rsid w:val="00791023"/>
    <w:rsid w:val="007E10F5"/>
    <w:rsid w:val="00873633"/>
    <w:rsid w:val="008D1934"/>
    <w:rsid w:val="008E4CDA"/>
    <w:rsid w:val="008F637B"/>
    <w:rsid w:val="00931DEE"/>
    <w:rsid w:val="009723F6"/>
    <w:rsid w:val="009C10E4"/>
    <w:rsid w:val="009C668C"/>
    <w:rsid w:val="009D0155"/>
    <w:rsid w:val="009D0224"/>
    <w:rsid w:val="009E0F11"/>
    <w:rsid w:val="00A24598"/>
    <w:rsid w:val="00A64829"/>
    <w:rsid w:val="00A722D1"/>
    <w:rsid w:val="00B4311E"/>
    <w:rsid w:val="00BB0952"/>
    <w:rsid w:val="00C047B1"/>
    <w:rsid w:val="00CF5849"/>
    <w:rsid w:val="00D266C8"/>
    <w:rsid w:val="00DF725C"/>
    <w:rsid w:val="00E6519C"/>
    <w:rsid w:val="00EA7033"/>
    <w:rsid w:val="00FB0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C1A9E"/>
  <w15:docId w15:val="{67551503-3800-3D48-BCA7-E1F1BB36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paragraph" w:styleId="Revision">
    <w:name w:val="Revision"/>
    <w:hidden/>
    <w:uiPriority w:val="99"/>
    <w:semiHidden/>
    <w:rsid w:val="006672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ithub.com/author/alixkatesshulmanhonormoor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mithsonianmag.com/smithsonian-institution/powerful-complicated-legacy-betty-friedans-feminine-mystique-180976931/"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GypdIbXKkWeI/WS7zo7S3XbBxA==">CgMxLjA4AHIhMXN1a1h2Y3FwYkdKc2ZEMGFURElQbXVlT2ZnM3FJeE9H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702</Words>
  <Characters>3760</Characters>
  <Application>Microsoft Office Word</Application>
  <DocSecurity>0</DocSecurity>
  <Lines>70</Lines>
  <Paragraphs>14</Paragraphs>
  <ScaleCrop>false</ScaleCrop>
  <HeadingPairs>
    <vt:vector size="2" baseType="variant">
      <vt:variant>
        <vt:lpstr>Title</vt:lpstr>
      </vt:variant>
      <vt:variant>
        <vt:i4>1</vt:i4>
      </vt:variant>
    </vt:vector>
  </HeadingPairs>
  <TitlesOfParts>
    <vt:vector size="1" baseType="lpstr">
      <vt:lpstr>Bubbling Personalities: Unraveling the Wife of Bath's Tale</vt:lpstr>
    </vt:vector>
  </TitlesOfParts>
  <Manager/>
  <Company/>
  <LinksUpToDate>false</LinksUpToDate>
  <CharactersWithSpaces>4440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Bubbling Personalities: Unraveling the Wife of Bath's Tale</dc:title>
  <dc:subject/>
  <dc:creator>K20 Center</dc:creator>
  <cp:keywords/>
  <dc:description/>
  <cp:lastModifiedBy>Gracia, Ann M.</cp:lastModifiedBy>
  <cp:revision>3</cp:revision>
  <dcterms:created xsi:type="dcterms:W3CDTF">2024-03-12T21:01:00Z</dcterms:created>
  <dcterms:modified xsi:type="dcterms:W3CDTF">2024-03-12T21:13:00Z</dcterms:modified>
  <cp:category/>
</cp:coreProperties>
</file>