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E1DF2A" w14:textId="77777777" w:rsidR="00D01C69" w:rsidRPr="007F7476" w:rsidRDefault="00E4638C">
      <w:pPr>
        <w:pStyle w:val="Title"/>
      </w:pPr>
      <w:r w:rsidRPr="007F7476">
        <w:rPr>
          <w:bCs/>
        </w:rPr>
        <w:t>Qué es la ADSR en la producción musical</w:t>
      </w:r>
    </w:p>
    <w:p w14:paraId="113B2FBE" w14:textId="05F0B45F" w:rsidR="00D01C69" w:rsidRPr="007F7476" w:rsidRDefault="00E4638C" w:rsidP="00F6140A">
      <w:pPr>
        <w:pBdr>
          <w:top w:val="nil"/>
          <w:left w:val="nil"/>
          <w:bottom w:val="nil"/>
          <w:right w:val="nil"/>
          <w:between w:val="nil"/>
        </w:pBdr>
        <w:rPr>
          <w:color w:val="000000"/>
        </w:rPr>
      </w:pPr>
      <w:r w:rsidRPr="007F7476">
        <w:t>ADSR es un término que se utiliza tanto en el mundo de la producción musical como en la síntesis musical. Aunque se pueden utilizar las herramientas ADSR sin conocer el contexto que hay detrás de ellas y alcanzar el sonido que quieres, si entiendes lo que ocurre entre bastidores, puedes conseguir los resultados que deseas mucho más rápido.</w:t>
      </w:r>
    </w:p>
    <w:p w14:paraId="26A34B91" w14:textId="77777777" w:rsidR="00D01C69" w:rsidRPr="007F7476" w:rsidRDefault="00E4638C">
      <w:pPr>
        <w:pStyle w:val="Heading1"/>
        <w:rPr>
          <w:i/>
        </w:rPr>
      </w:pPr>
      <w:r w:rsidRPr="007F7476">
        <w:rPr>
          <w:bCs/>
          <w:i/>
          <w:iCs/>
        </w:rPr>
        <w:t>¿Qué es la ADSR?</w:t>
      </w:r>
    </w:p>
    <w:p w14:paraId="6196AE59" w14:textId="77777777" w:rsidR="00D01C69" w:rsidRPr="007F7476" w:rsidRDefault="00E4638C" w:rsidP="00F6140A">
      <w:r w:rsidRPr="007F7476">
        <w:t xml:space="preserve">ADSR se refiere a un tipo de "envolvente". Las envolventes son una forma de modular o </w:t>
      </w:r>
      <w:r w:rsidRPr="007F7476">
        <w:rPr>
          <w:i/>
          <w:iCs/>
        </w:rPr>
        <w:t>cambiar</w:t>
      </w:r>
      <w:r w:rsidRPr="007F7476">
        <w:t xml:space="preserve"> cualquier parte de la ruta de la señal (Mantione, 2017), pero en esta ocasión nos centraremos en las "envolventes de amplitud", que afectan la sonoridad percibida de una señal. ADSR es el acrónimo de Attack (ataque), Decay (caída), Sustain (sostenimiento) y Release (liberación).</w:t>
      </w:r>
    </w:p>
    <w:p w14:paraId="6CAB80C5" w14:textId="77777777" w:rsidR="00D01C69" w:rsidRPr="007F7476" w:rsidRDefault="00E4638C">
      <w:pPr>
        <w:pStyle w:val="Heading2"/>
        <w:rPr>
          <w:b/>
        </w:rPr>
      </w:pPr>
      <w:r w:rsidRPr="007F7476">
        <w:rPr>
          <w:b/>
          <w:bCs/>
          <w:iCs/>
        </w:rPr>
        <w:t>Pero, ¿qué significan esos términos?</w:t>
      </w:r>
    </w:p>
    <w:p w14:paraId="0A77E9C0" w14:textId="77777777" w:rsidR="00D01C69" w:rsidRPr="007F7476" w:rsidRDefault="00D01C69">
      <w:pPr>
        <w:spacing w:after="0"/>
      </w:pPr>
    </w:p>
    <w:p w14:paraId="354F18AF" w14:textId="77777777" w:rsidR="00D01C69" w:rsidRPr="007F7476" w:rsidRDefault="00E4638C">
      <w:pPr>
        <w:numPr>
          <w:ilvl w:val="0"/>
          <w:numId w:val="1"/>
        </w:numPr>
        <w:spacing w:after="0"/>
      </w:pPr>
      <w:r w:rsidRPr="007F7476">
        <w:rPr>
          <w:b/>
          <w:bCs/>
        </w:rPr>
        <w:t xml:space="preserve">"Ataque: </w:t>
      </w:r>
      <w:r w:rsidRPr="007F7476">
        <w:t>Ajusta el tiempo que tarda la señal en subir de una amplitud 0 a 100 % (amplitud plena).</w:t>
      </w:r>
      <w:r w:rsidRPr="007F7476">
        <w:drawing>
          <wp:anchor distT="114300" distB="114300" distL="114300" distR="114300" simplePos="0" relativeHeight="251658240" behindDoc="0" locked="0" layoutInCell="1" hidden="0" allowOverlap="1" wp14:anchorId="34277748" wp14:editId="6917D062">
            <wp:simplePos x="0" y="0"/>
            <wp:positionH relativeFrom="column">
              <wp:posOffset>3190875</wp:posOffset>
            </wp:positionH>
            <wp:positionV relativeFrom="paragraph">
              <wp:posOffset>171450</wp:posOffset>
            </wp:positionV>
            <wp:extent cx="2996399" cy="2013000"/>
            <wp:effectExtent l="0" t="0" r="0" b="0"/>
            <wp:wrapSquare wrapText="bothSides" distT="114300" distB="114300" distL="114300" distR="11430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996399" cy="2013000"/>
                    </a:xfrm>
                    <a:prstGeom prst="rect">
                      <a:avLst/>
                    </a:prstGeom>
                    <a:ln/>
                  </pic:spPr>
                </pic:pic>
              </a:graphicData>
            </a:graphic>
          </wp:anchor>
        </w:drawing>
      </w:r>
    </w:p>
    <w:p w14:paraId="3672B250" w14:textId="77777777" w:rsidR="00D01C69" w:rsidRPr="007F7476" w:rsidRDefault="00E4638C">
      <w:pPr>
        <w:numPr>
          <w:ilvl w:val="0"/>
          <w:numId w:val="1"/>
        </w:numPr>
        <w:spacing w:after="0"/>
      </w:pPr>
      <w:r w:rsidRPr="007F7476">
        <w:rPr>
          <w:b/>
          <w:bCs/>
        </w:rPr>
        <w:t xml:space="preserve">Caída: </w:t>
      </w:r>
      <w:r w:rsidRPr="007F7476">
        <w:t>Ajusta el tiempo que tarda la señal en caer desde una amplitud al 100 % hasta el nivel de sostenimiento indicado.</w:t>
      </w:r>
    </w:p>
    <w:p w14:paraId="692F7E80" w14:textId="77777777" w:rsidR="00D01C69" w:rsidRPr="007F7476" w:rsidRDefault="00E4638C">
      <w:pPr>
        <w:numPr>
          <w:ilvl w:val="0"/>
          <w:numId w:val="1"/>
        </w:numPr>
        <w:spacing w:after="0"/>
      </w:pPr>
      <w:r w:rsidRPr="007F7476">
        <w:rPr>
          <w:b/>
          <w:bCs/>
        </w:rPr>
        <w:t>Sostenimiento:</w:t>
      </w:r>
      <w:r w:rsidRPr="007F7476">
        <w:t xml:space="preserve"> Ajusta un nivel de amplitud fijo producido al mantener pulsada una [nota].</w:t>
      </w:r>
    </w:p>
    <w:p w14:paraId="5E14F3BA" w14:textId="77777777" w:rsidR="00D01C69" w:rsidRPr="007F7476" w:rsidRDefault="00E4638C">
      <w:pPr>
        <w:numPr>
          <w:ilvl w:val="0"/>
          <w:numId w:val="1"/>
        </w:numPr>
        <w:spacing w:after="0"/>
      </w:pPr>
      <w:r w:rsidRPr="007F7476">
        <w:rPr>
          <w:b/>
          <w:bCs/>
        </w:rPr>
        <w:t xml:space="preserve">Liberación: </w:t>
      </w:r>
      <w:r w:rsidRPr="007F7476">
        <w:t>Ajusta el tiempo que tarda el sonido en caer desde el nivel de sostenimiento hasta una amplitud 0 al soltar la [nota]". (Apple, 2020).</w:t>
      </w:r>
    </w:p>
    <w:p w14:paraId="64D710BE" w14:textId="77777777" w:rsidR="00D01C69" w:rsidRPr="007F7476" w:rsidRDefault="00D01C69"/>
    <w:p w14:paraId="29AA31A0" w14:textId="77777777" w:rsidR="00D01C69" w:rsidRPr="007F7476" w:rsidRDefault="00D01C69">
      <w:pPr>
        <w:pBdr>
          <w:top w:val="nil"/>
          <w:left w:val="nil"/>
          <w:bottom w:val="nil"/>
          <w:right w:val="nil"/>
          <w:between w:val="nil"/>
        </w:pBdr>
        <w:rPr>
          <w:color w:val="000000"/>
        </w:rPr>
      </w:pPr>
    </w:p>
    <w:p w14:paraId="013E907C" w14:textId="77777777" w:rsidR="00D01C69" w:rsidRPr="007F7476" w:rsidRDefault="00E4638C">
      <w:pPr>
        <w:pBdr>
          <w:top w:val="nil"/>
          <w:left w:val="nil"/>
          <w:bottom w:val="nil"/>
          <w:right w:val="nil"/>
          <w:between w:val="nil"/>
        </w:pBdr>
        <w:ind w:left="720" w:hanging="720"/>
        <w:rPr>
          <w:i/>
          <w:color w:val="3E5C61"/>
          <w:sz w:val="18"/>
          <w:szCs w:val="18"/>
        </w:rPr>
      </w:pPr>
      <w:r w:rsidRPr="007F7476">
        <w:rPr>
          <w:i/>
          <w:iCs/>
          <w:color w:val="3E5C61"/>
          <w:sz w:val="18"/>
          <w:szCs w:val="18"/>
        </w:rPr>
        <w:t>Referencias:</w:t>
      </w:r>
    </w:p>
    <w:p w14:paraId="583991DA" w14:textId="1EAE5642" w:rsidR="00D01C69" w:rsidRPr="007F7476" w:rsidRDefault="0077380C">
      <w:pPr>
        <w:pBdr>
          <w:top w:val="nil"/>
          <w:left w:val="nil"/>
          <w:bottom w:val="nil"/>
          <w:right w:val="nil"/>
          <w:between w:val="nil"/>
        </w:pBdr>
        <w:ind w:left="720" w:hanging="720"/>
        <w:rPr>
          <w:i/>
          <w:color w:val="3E5C61"/>
          <w:sz w:val="18"/>
          <w:szCs w:val="18"/>
        </w:rPr>
      </w:pPr>
      <w:r w:rsidRPr="007F7476">
        <w:rPr>
          <w:i/>
          <w:iCs/>
          <w:color w:val="3E5C61"/>
          <w:sz w:val="18"/>
          <w:szCs w:val="18"/>
        </w:rPr>
        <w:t xml:space="preserve">Manual de uso de Logic Pro para Mac. (2020). Ataque, caída, sostenimiento y liberación. Soporte de Apple. </w:t>
      </w:r>
      <w:hyperlink r:id="rId9">
        <w:r w:rsidRPr="007F7476">
          <w:rPr>
            <w:i/>
            <w:iCs/>
            <w:color w:val="1155CC"/>
            <w:sz w:val="18"/>
            <w:szCs w:val="18"/>
            <w:u w:val="single"/>
          </w:rPr>
          <w:t>https://support.apple.com/guide/logicpro/attack-decay-sustain-and-release-lgsife419620/mac</w:t>
        </w:r>
      </w:hyperlink>
      <w:r w:rsidRPr="007F7476">
        <w:rPr>
          <w:i/>
          <w:iCs/>
          <w:color w:val="3E5C61"/>
          <w:sz w:val="18"/>
          <w:szCs w:val="18"/>
        </w:rPr>
        <w:t xml:space="preserve"> </w:t>
      </w:r>
    </w:p>
    <w:p w14:paraId="339D49DD" w14:textId="77777777" w:rsidR="00D01C69" w:rsidRDefault="00E4638C">
      <w:pPr>
        <w:spacing w:before="240" w:after="240"/>
        <w:ind w:left="720" w:hanging="720"/>
        <w:rPr>
          <w:i/>
          <w:color w:val="3E5C61"/>
          <w:sz w:val="18"/>
          <w:szCs w:val="18"/>
        </w:rPr>
      </w:pPr>
      <w:r w:rsidRPr="007F7476">
        <w:rPr>
          <w:i/>
          <w:iCs/>
          <w:color w:val="3E5C61"/>
          <w:sz w:val="18"/>
          <w:szCs w:val="18"/>
        </w:rPr>
        <w:t xml:space="preserve">Mantione, P. (16 de julio de 2017). Synth envelopes 101: Attack, decay, sustain, release (ADSR). Pro Audio Files. </w:t>
      </w:r>
      <w:hyperlink r:id="rId10">
        <w:r w:rsidRPr="007F7476">
          <w:rPr>
            <w:i/>
            <w:iCs/>
            <w:color w:val="1155CC"/>
            <w:sz w:val="18"/>
            <w:szCs w:val="18"/>
            <w:u w:val="single"/>
          </w:rPr>
          <w:t>https://theproaudiofiles.com/synthesis-101-envelope-parameters-uses/</w:t>
        </w:r>
      </w:hyperlink>
      <w:r w:rsidRPr="007F7476">
        <w:rPr>
          <w:i/>
          <w:iCs/>
          <w:color w:val="3E5C61"/>
          <w:sz w:val="18"/>
          <w:szCs w:val="18"/>
        </w:rPr>
        <w:t xml:space="preserve"> </w:t>
      </w:r>
    </w:p>
    <w:sectPr w:rsidR="00D01C6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BC38E" w14:textId="77777777" w:rsidR="00A74023" w:rsidRPr="007F7476" w:rsidRDefault="00A74023">
      <w:pPr>
        <w:spacing w:after="0" w:line="240" w:lineRule="auto"/>
      </w:pPr>
      <w:r w:rsidRPr="007F7476">
        <w:separator/>
      </w:r>
    </w:p>
  </w:endnote>
  <w:endnote w:type="continuationSeparator" w:id="0">
    <w:p w14:paraId="3CFFE1FC" w14:textId="77777777" w:rsidR="00A74023" w:rsidRPr="007F7476" w:rsidRDefault="00A74023">
      <w:pPr>
        <w:spacing w:after="0" w:line="240" w:lineRule="auto"/>
      </w:pPr>
      <w:r w:rsidRPr="007F74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B308" w14:textId="77777777" w:rsidR="002E0199" w:rsidRPr="007F7476" w:rsidRDefault="002E01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A680" w14:textId="03283A71" w:rsidR="00D01C69" w:rsidRPr="007F7476" w:rsidRDefault="00C746FE">
    <w:pPr>
      <w:pBdr>
        <w:top w:val="nil"/>
        <w:left w:val="nil"/>
        <w:bottom w:val="nil"/>
        <w:right w:val="nil"/>
        <w:between w:val="nil"/>
      </w:pBdr>
      <w:tabs>
        <w:tab w:val="center" w:pos="4680"/>
        <w:tab w:val="right" w:pos="9360"/>
      </w:tabs>
      <w:spacing w:after="0" w:line="240" w:lineRule="auto"/>
      <w:rPr>
        <w:color w:val="000000"/>
      </w:rPr>
    </w:pPr>
    <w:r w:rsidRPr="007F7476">
      <mc:AlternateContent>
        <mc:Choice Requires="wps">
          <w:drawing>
            <wp:anchor distT="0" distB="0" distL="114300" distR="114300" simplePos="0" relativeHeight="251659264" behindDoc="0" locked="0" layoutInCell="1" hidden="0" allowOverlap="1" wp14:anchorId="267CB463" wp14:editId="639636D9">
              <wp:simplePos x="0" y="0"/>
              <wp:positionH relativeFrom="column">
                <wp:posOffset>524933</wp:posOffset>
              </wp:positionH>
              <wp:positionV relativeFrom="paragraph">
                <wp:posOffset>-254212</wp:posOffset>
              </wp:positionV>
              <wp:extent cx="4959350" cy="285750"/>
              <wp:effectExtent l="0" t="0" r="0" b="0"/>
              <wp:wrapNone/>
              <wp:docPr id="13" name="Rectangle 13"/>
              <wp:cNvGraphicFramePr/>
              <a:graphic xmlns:a="http://schemas.openxmlformats.org/drawingml/2006/main">
                <a:graphicData uri="http://schemas.microsoft.com/office/word/2010/wordprocessingShape">
                  <wps:wsp>
                    <wps:cNvSpPr/>
                    <wps:spPr>
                      <a:xfrm>
                        <a:off x="0" y="0"/>
                        <a:ext cx="4959350" cy="285750"/>
                      </a:xfrm>
                      <a:prstGeom prst="rect">
                        <a:avLst/>
                      </a:prstGeom>
                      <a:noFill/>
                      <a:ln>
                        <a:noFill/>
                      </a:ln>
                    </wps:spPr>
                    <wps:txbx>
                      <w:txbxContent>
                        <w:p w14:paraId="3AD61913" w14:textId="77777777" w:rsidR="00D01C69" w:rsidRPr="007F7476" w:rsidRDefault="00E4638C" w:rsidP="00116D17">
                          <w:pPr>
                            <w:pStyle w:val="LessonFooter"/>
                          </w:pPr>
                          <w:r w:rsidRPr="007F7476">
                            <w:rPr>
                              <w:bCs/>
                            </w:rPr>
                            <w:t>Shaping Soundscapes: ADSR in Ensemble Performance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67CB463" id="Rectangle 13" o:spid="_x0000_s1026" style="position:absolute;margin-left:41.35pt;margin-top:-20pt;width:390.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" filled="f" stroked="f">
              <v:textbox inset="2.53958mm,1.2694mm,2.53958mm,1.2694mm">
                <w:txbxContent>
                  <w:p w14:paraId="3AD61913" w14:textId="77777777" w:rsidR="00D01C69" w:rsidRPr="007F7476" w:rsidRDefault="00E4638C" w:rsidP="00116D17">
                    <w:pPr>
                      <w:pStyle w:val="LessonFooter"/>
                    </w:pPr>
                    <w:r w:rsidRPr="007F7476">
                      <w:rPr>
                        <w:bCs/>
                      </w:rPr>
                      <w:t>Shaping Soundscapes: ADSR in Ensemble Performance</w:t>
                    </w:r>
                  </w:p>
                </w:txbxContent>
              </v:textbox>
            </v:rect>
          </w:pict>
        </mc:Fallback>
      </mc:AlternateContent>
    </w:r>
    <w:r w:rsidRPr="007F7476">
      <w:drawing>
        <wp:anchor distT="0" distB="0" distL="0" distR="0" simplePos="0" relativeHeight="251658240" behindDoc="1" locked="0" layoutInCell="1" hidden="0" allowOverlap="1" wp14:anchorId="13198E17" wp14:editId="6E6C20D6">
          <wp:simplePos x="0" y="0"/>
          <wp:positionH relativeFrom="column">
            <wp:posOffset>1371600</wp:posOffset>
          </wp:positionH>
          <wp:positionV relativeFrom="paragraph">
            <wp:posOffset>-212723</wp:posOffset>
          </wp:positionV>
          <wp:extent cx="4572000" cy="316865"/>
          <wp:effectExtent l="0" t="0" r="0" b="0"/>
          <wp:wrapNone/>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F9676" w14:textId="77777777" w:rsidR="002E0199" w:rsidRPr="007F7476" w:rsidRDefault="002E0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AB8ED" w14:textId="77777777" w:rsidR="00A74023" w:rsidRPr="007F7476" w:rsidRDefault="00A74023">
      <w:pPr>
        <w:spacing w:after="0" w:line="240" w:lineRule="auto"/>
      </w:pPr>
      <w:r w:rsidRPr="007F7476">
        <w:separator/>
      </w:r>
    </w:p>
  </w:footnote>
  <w:footnote w:type="continuationSeparator" w:id="0">
    <w:p w14:paraId="2CE94C22" w14:textId="77777777" w:rsidR="00A74023" w:rsidRPr="007F7476" w:rsidRDefault="00A74023">
      <w:pPr>
        <w:spacing w:after="0" w:line="240" w:lineRule="auto"/>
      </w:pPr>
      <w:r w:rsidRPr="007F74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109A" w14:textId="77777777" w:rsidR="00C746FE" w:rsidRPr="007F7476" w:rsidRDefault="00C746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37CCC" w14:textId="77777777" w:rsidR="00C746FE" w:rsidRPr="007F7476" w:rsidRDefault="00C746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D4D2" w14:textId="77777777" w:rsidR="00C746FE" w:rsidRPr="007F7476" w:rsidRDefault="00C746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5797"/>
    <w:multiLevelType w:val="multilevel"/>
    <w:tmpl w:val="0290C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30094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69"/>
    <w:rsid w:val="00102804"/>
    <w:rsid w:val="00116D17"/>
    <w:rsid w:val="002E0199"/>
    <w:rsid w:val="0077380C"/>
    <w:rsid w:val="007E401F"/>
    <w:rsid w:val="007F7476"/>
    <w:rsid w:val="00842F06"/>
    <w:rsid w:val="00930C18"/>
    <w:rsid w:val="009A79B5"/>
    <w:rsid w:val="009D0A46"/>
    <w:rsid w:val="009E2117"/>
    <w:rsid w:val="00A4534D"/>
    <w:rsid w:val="00A74023"/>
    <w:rsid w:val="00A83B01"/>
    <w:rsid w:val="00B56E5E"/>
    <w:rsid w:val="00B7489E"/>
    <w:rsid w:val="00BC708C"/>
    <w:rsid w:val="00C20646"/>
    <w:rsid w:val="00C746FE"/>
    <w:rsid w:val="00D01C69"/>
    <w:rsid w:val="00E4638C"/>
    <w:rsid w:val="00E90608"/>
    <w:rsid w:val="00F05CFD"/>
    <w:rsid w:val="00F22EBD"/>
    <w:rsid w:val="00F23F5F"/>
    <w:rsid w:val="00F41569"/>
    <w:rsid w:val="00F6140A"/>
    <w:rsid w:val="00FF0D62"/>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2AEAD"/>
  <w15:docId w15:val="{9D64CE3E-CAF7-214F-9CFB-9908BC35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rPr>
      <w:lang w:val="es-CO"/>
    </w:rPr>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theproaudiofiles.com/synthesis-101-envelope-parameters-uses/" TargetMode="External"/><Relationship Id="rId4" Type="http://schemas.openxmlformats.org/officeDocument/2006/relationships/settings" Target="settings.xml"/><Relationship Id="rId9" Type="http://schemas.openxmlformats.org/officeDocument/2006/relationships/hyperlink" Target="https://support.apple.com/guide/logicpro/attack-decay-sustain-and-release-lgsife419620/mac"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cIU2/hZyv/PgMcDXY4hjw+mwL3w==">CgMxLjA4AHIhMUl3bWMtdE1ndnJUTUlRLXhnN3J5cHhvNmFZWk5EcGZT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Shaping Soundscapes: ADSR in Ensemble Performance</vt:lpstr>
    </vt:vector>
  </TitlesOfParts>
  <Manager/>
  <Company/>
  <LinksUpToDate>false</LinksUpToDate>
  <CharactersWithSpaces>1858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Shaping Soundscapes: ADSR in Ensemble Performance</dc:title>
  <dc:subject/>
  <dc:creator>K20 Center</dc:creator>
  <cp:keywords/>
  <dc:description/>
  <cp:lastModifiedBy>Catalina Otalora</cp:lastModifiedBy>
  <cp:revision>9</cp:revision>
  <dcterms:created xsi:type="dcterms:W3CDTF">2024-04-30T18:22:00Z</dcterms:created>
  <dcterms:modified xsi:type="dcterms:W3CDTF">2025-04-09T21:26:00Z</dcterms:modified>
  <cp:category/>
</cp:coreProperties>
</file>