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3D62C69" w14:textId="77777777" w:rsidR="00596FB3" w:rsidRPr="001339FB" w:rsidRDefault="00B26A4D">
      <w:pPr>
        <w:pStyle w:val="Title"/>
      </w:pPr>
      <w:r w:rsidRPr="001339FB">
        <w:rPr>
          <w:bCs/>
        </w:rPr>
        <w:t>Los ataques y las liberaciones en una banda</w:t>
      </w:r>
    </w:p>
    <w:p w14:paraId="0A729BE1" w14:textId="7E0A1608" w:rsidR="00596FB3" w:rsidRPr="001339FB" w:rsidRDefault="00B26A4D">
      <w:pPr>
        <w:pBdr>
          <w:top w:val="nil"/>
          <w:left w:val="nil"/>
          <w:bottom w:val="nil"/>
          <w:right w:val="nil"/>
          <w:between w:val="nil"/>
        </w:pBdr>
        <w:rPr>
          <w:color w:val="000000"/>
        </w:rPr>
      </w:pPr>
      <w:r w:rsidRPr="001339FB">
        <w:t>Cuando se toca un instrumento musical en una banda, es esencial comprender qué son los ataques y las liberaciones para crear un sonido grupal unificado. Ya sea que toques un instrumento de viento metal, de viento madera o de percusión, es fundamental que comprendas qué son los ataques y las liberaciones si quieres crear una interpretación de alto nivel.</w:t>
      </w:r>
    </w:p>
    <w:p w14:paraId="69D2B125" w14:textId="77777777" w:rsidR="00596FB3" w:rsidRPr="001339FB" w:rsidRDefault="00B26A4D">
      <w:pPr>
        <w:pStyle w:val="Heading1"/>
        <w:rPr>
          <w:i/>
        </w:rPr>
      </w:pPr>
      <w:r w:rsidRPr="001339FB">
        <w:rPr>
          <w:bCs/>
          <w:i/>
          <w:iCs/>
        </w:rPr>
        <w:t>¿Qué son los ataques y las liberaciones?</w:t>
      </w:r>
    </w:p>
    <w:p w14:paraId="52E2D14D" w14:textId="77777777" w:rsidR="00596FB3" w:rsidRPr="001339FB" w:rsidRDefault="00B26A4D">
      <w:r w:rsidRPr="001339FB">
        <w:t>Un ataque es el inicio de una nota, donde comienza el sonido. Una liberación, por el contrario, marca el final de una nota. Imagina que eres un pintor. Cuando tu pincel toca por primera vez el lienzo, comienza la pincelada y se forma el inicio de una línea: eso es el ataque. Cuando quieres terminar el trazo, levantas el pincel y el movimiento se detiene: esta es la liberación.</w:t>
      </w:r>
    </w:p>
    <w:p w14:paraId="62845049" w14:textId="77777777" w:rsidR="00596FB3" w:rsidRPr="001339FB" w:rsidRDefault="00B26A4D">
      <w:pPr>
        <w:pStyle w:val="Heading2"/>
        <w:rPr>
          <w:b/>
        </w:rPr>
      </w:pPr>
      <w:r w:rsidRPr="001339FB">
        <w:rPr>
          <w:b/>
          <w:bCs/>
          <w:iCs/>
        </w:rPr>
        <w:t>La importancia de una técnica adecuada</w:t>
      </w:r>
    </w:p>
    <w:p w14:paraId="0908EE25" w14:textId="08D38DA2" w:rsidR="00596FB3" w:rsidRPr="001339FB" w:rsidRDefault="00B26A4D">
      <w:pPr>
        <w:spacing w:after="0"/>
      </w:pPr>
      <w:r w:rsidRPr="001339FB">
        <w:t xml:space="preserve">Los ataques y liberaciones adecuados son esenciales para lograr claridad y precisión en la música. Esto implica entender que "atacar" no significa "atacar la nota". Por eso algunos músicos simplemente dicen "inicien" en lugar de "ataquen". En los instrumentos de viento, la nota suele comenzar con una articulación de la lengua. Existen muchas formas variadas de articular una nota en un instrumento de viento, y cada una requiere diferentes inicios o ataques. En el caso de los instrumentos de percusión, la nota comienza cuando la baqueta o la maza contactan con el instrumento. Las liberaciones en los instrumentos de viento se producen cuando el músico deja de enviar aire a través de la trompa. Al igual que los ataques, la forma en que el aire se detenga determinará cómo suena la liberación. Las liberaciones en los instrumentos de percusión son un poco más complejas. Algunos instrumentos, como los timbales, el vibráfono o los platillos, sonarán hasta que se amortigüen. Si tu partitura dice "L.V." (dejar vibrar), debes dejar que el instrumento suene hasta que se detenga por sí solo, o puedes parar el sonido con la mano al comienzo de la siguiente nota o silencio. </w:t>
      </w:r>
    </w:p>
    <w:p w14:paraId="36A4AAF4" w14:textId="77777777" w:rsidR="00596FB3" w:rsidRPr="001339FB" w:rsidRDefault="00596FB3"/>
    <w:p w14:paraId="663F1E3E" w14:textId="77777777" w:rsidR="00596FB3" w:rsidRPr="001339FB" w:rsidRDefault="00596FB3"/>
    <w:p w14:paraId="1E7814EE" w14:textId="77777777" w:rsidR="00596FB3" w:rsidRPr="001339FB" w:rsidRDefault="00596FB3">
      <w:pPr>
        <w:pBdr>
          <w:top w:val="nil"/>
          <w:left w:val="nil"/>
          <w:bottom w:val="nil"/>
          <w:right w:val="nil"/>
          <w:between w:val="nil"/>
        </w:pBdr>
        <w:spacing w:after="0" w:line="240" w:lineRule="auto"/>
        <w:rPr>
          <w:i/>
          <w:color w:val="626262"/>
          <w:sz w:val="18"/>
          <w:szCs w:val="18"/>
        </w:rPr>
      </w:pPr>
    </w:p>
    <w:p w14:paraId="7FC7B138" w14:textId="77777777" w:rsidR="00596FB3" w:rsidRPr="001339FB" w:rsidRDefault="00596FB3"/>
    <w:p w14:paraId="2AE6AB7A" w14:textId="77777777" w:rsidR="00596FB3" w:rsidRPr="001339FB" w:rsidRDefault="00596FB3">
      <w:pPr>
        <w:pBdr>
          <w:top w:val="nil"/>
          <w:left w:val="nil"/>
          <w:bottom w:val="nil"/>
          <w:right w:val="nil"/>
          <w:between w:val="nil"/>
        </w:pBdr>
        <w:rPr>
          <w:color w:val="000000"/>
        </w:rPr>
      </w:pPr>
    </w:p>
    <w:p w14:paraId="6E4D4401" w14:textId="77777777" w:rsidR="00596FB3" w:rsidRPr="001339FB" w:rsidRDefault="00B26A4D">
      <w:pPr>
        <w:pBdr>
          <w:top w:val="nil"/>
          <w:left w:val="nil"/>
          <w:bottom w:val="nil"/>
          <w:right w:val="nil"/>
          <w:between w:val="nil"/>
        </w:pBdr>
        <w:ind w:left="720" w:hanging="720"/>
        <w:rPr>
          <w:i/>
          <w:color w:val="3E5C61"/>
          <w:sz w:val="18"/>
          <w:szCs w:val="18"/>
        </w:rPr>
      </w:pPr>
      <w:r w:rsidRPr="001339FB">
        <w:rPr>
          <w:i/>
          <w:iCs/>
          <w:color w:val="3E5C61"/>
          <w:sz w:val="18"/>
          <w:szCs w:val="18"/>
        </w:rPr>
        <w:t>*Este artículo ha sido adaptado por ChatGPT.</w:t>
      </w:r>
    </w:p>
    <w:p w14:paraId="2536CEA7" w14:textId="5743257F" w:rsidR="00596FB3" w:rsidRDefault="00B26A4D">
      <w:pPr>
        <w:pBdr>
          <w:top w:val="nil"/>
          <w:left w:val="nil"/>
          <w:bottom w:val="nil"/>
          <w:right w:val="nil"/>
          <w:between w:val="nil"/>
        </w:pBdr>
        <w:ind w:left="720" w:hanging="720"/>
        <w:rPr>
          <w:i/>
          <w:color w:val="3E5C61"/>
          <w:sz w:val="18"/>
          <w:szCs w:val="18"/>
        </w:rPr>
      </w:pPr>
      <w:r w:rsidRPr="001339FB">
        <w:rPr>
          <w:i/>
          <w:iCs/>
          <w:color w:val="3E5C61"/>
          <w:sz w:val="18"/>
          <w:szCs w:val="18"/>
        </w:rPr>
        <w:t>Open AI. (2024). ChatGPT (versión del 1 de abril)</w:t>
      </w:r>
      <w:r w:rsidRPr="001339FB">
        <w:rPr>
          <w:i/>
          <w:iCs/>
          <w:color w:val="3E5C61"/>
          <w:sz w:val="14"/>
          <w:szCs w:val="14"/>
        </w:rPr>
        <w:t xml:space="preserve"> </w:t>
      </w:r>
      <w:r w:rsidRPr="001339FB">
        <w:rPr>
          <w:color w:val="3E5C61"/>
          <w:sz w:val="18"/>
          <w:szCs w:val="18"/>
          <w:highlight w:val="white"/>
        </w:rPr>
        <w:t xml:space="preserve">[Modelo extenso de lenguaje]. </w:t>
      </w:r>
      <w:r w:rsidRPr="001339FB">
        <w:rPr>
          <w:i/>
          <w:iCs/>
          <w:color w:val="3E5C61"/>
          <w:sz w:val="18"/>
          <w:szCs w:val="18"/>
        </w:rPr>
        <w:t>https://chat.openai.com/chat</w:t>
      </w:r>
    </w:p>
    <w:sectPr w:rsidR="00596FB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D369BA" w14:textId="77777777" w:rsidR="00816D88" w:rsidRPr="001339FB" w:rsidRDefault="00816D88">
      <w:pPr>
        <w:spacing w:after="0" w:line="240" w:lineRule="auto"/>
      </w:pPr>
      <w:r w:rsidRPr="001339FB">
        <w:separator/>
      </w:r>
    </w:p>
  </w:endnote>
  <w:endnote w:type="continuationSeparator" w:id="0">
    <w:p w14:paraId="2FF6593C" w14:textId="77777777" w:rsidR="00816D88" w:rsidRPr="001339FB" w:rsidRDefault="00816D88">
      <w:pPr>
        <w:spacing w:after="0" w:line="240" w:lineRule="auto"/>
      </w:pPr>
      <w:r w:rsidRPr="001339F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EFF" w:usb1="C000247B"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082ED" w14:textId="77777777" w:rsidR="00D806E3" w:rsidRPr="001339FB" w:rsidRDefault="00D806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CE5B5" w14:textId="7AE57556" w:rsidR="00596FB3" w:rsidRPr="001339FB" w:rsidRDefault="0098061D">
    <w:pPr>
      <w:pBdr>
        <w:top w:val="nil"/>
        <w:left w:val="nil"/>
        <w:bottom w:val="nil"/>
        <w:right w:val="nil"/>
        <w:between w:val="nil"/>
      </w:pBdr>
      <w:tabs>
        <w:tab w:val="center" w:pos="4680"/>
        <w:tab w:val="right" w:pos="9360"/>
      </w:tabs>
      <w:spacing w:after="0" w:line="240" w:lineRule="auto"/>
      <w:rPr>
        <w:color w:val="000000"/>
      </w:rPr>
    </w:pPr>
    <w:r w:rsidRPr="001339FB">
      <mc:AlternateContent>
        <mc:Choice Requires="wps">
          <w:drawing>
            <wp:anchor distT="0" distB="0" distL="114300" distR="114300" simplePos="0" relativeHeight="251659264" behindDoc="0" locked="0" layoutInCell="1" hidden="0" allowOverlap="1" wp14:anchorId="7A1BA7C3" wp14:editId="73E7504D">
              <wp:simplePos x="0" y="0"/>
              <wp:positionH relativeFrom="column">
                <wp:posOffset>1236134</wp:posOffset>
              </wp:positionH>
              <wp:positionV relativeFrom="paragraph">
                <wp:posOffset>-254212</wp:posOffset>
              </wp:positionV>
              <wp:extent cx="4247092" cy="301625"/>
              <wp:effectExtent l="0" t="0" r="0" b="0"/>
              <wp:wrapNone/>
              <wp:docPr id="11" name="Rectangle 11"/>
              <wp:cNvGraphicFramePr/>
              <a:graphic xmlns:a="http://schemas.openxmlformats.org/drawingml/2006/main">
                <a:graphicData uri="http://schemas.microsoft.com/office/word/2010/wordprocessingShape">
                  <wps:wsp>
                    <wps:cNvSpPr/>
                    <wps:spPr>
                      <a:xfrm>
                        <a:off x="0" y="0"/>
                        <a:ext cx="4247092" cy="301625"/>
                      </a:xfrm>
                      <a:prstGeom prst="rect">
                        <a:avLst/>
                      </a:prstGeom>
                      <a:noFill/>
                      <a:ln>
                        <a:noFill/>
                      </a:ln>
                    </wps:spPr>
                    <wps:txbx>
                      <w:txbxContent>
                        <w:p w14:paraId="2BE821B7" w14:textId="77777777" w:rsidR="00596FB3" w:rsidRPr="001339FB" w:rsidRDefault="00B26A4D" w:rsidP="00A208EE">
                          <w:pPr>
                            <w:pStyle w:val="LessonFooter"/>
                          </w:pPr>
                          <w:r w:rsidRPr="001339FB">
                            <w:rPr>
                              <w:bCs/>
                            </w:rPr>
                            <w:t>Shaping Soundscapes: ADSR in Ensemble Performance</w:t>
                          </w:r>
                        </w:p>
                      </w:txbxContent>
                    </wps:txbx>
                    <wps:bodyPr spcFirstLastPara="1" wrap="square" lIns="91425" tIns="45700" rIns="91425" bIns="45700" anchor="t" anchorCtr="0">
                      <a:noAutofit/>
                    </wps:bodyPr>
                  </wps:wsp>
                </a:graphicData>
              </a:graphic>
              <wp14:sizeRelH relativeFrom="margin">
                <wp14:pctWidth>0</wp14:pctWidth>
              </wp14:sizeRelH>
            </wp:anchor>
          </w:drawing>
        </mc:Choice>
        <mc:Fallback>
          <w:pict>
            <v:rect w14:anchorId="7A1BA7C3" id="Rectangle 11" o:spid="_x0000_s1026" style="position:absolute;margin-left:97.35pt;margin-top:-20pt;width:334.4pt;height:23.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" filled="f" stroked="f">
              <v:textbox inset="2.53958mm,1.2694mm,2.53958mm,1.2694mm">
                <w:txbxContent>
                  <w:p w14:paraId="2BE821B7" w14:textId="77777777" w:rsidR="00596FB3" w:rsidRPr="001339FB" w:rsidRDefault="00B26A4D" w:rsidP="00A208EE">
                    <w:pPr>
                      <w:pStyle w:val="LessonFooter"/>
                    </w:pPr>
                    <w:r w:rsidRPr="001339FB">
                      <w:rPr>
                        <w:bCs/>
                      </w:rPr>
                      <w:t>Shaping Soundscapes: ADSR in Ensemble Performance</w:t>
                    </w:r>
                  </w:p>
                </w:txbxContent>
              </v:textbox>
            </v:rect>
          </w:pict>
        </mc:Fallback>
      </mc:AlternateContent>
    </w:r>
    <w:r w:rsidRPr="001339FB">
      <w:drawing>
        <wp:anchor distT="0" distB="0" distL="0" distR="0" simplePos="0" relativeHeight="251658240" behindDoc="1" locked="0" layoutInCell="1" hidden="0" allowOverlap="1" wp14:anchorId="0B715104" wp14:editId="5478DDE7">
          <wp:simplePos x="0" y="0"/>
          <wp:positionH relativeFrom="column">
            <wp:posOffset>1371600</wp:posOffset>
          </wp:positionH>
          <wp:positionV relativeFrom="paragraph">
            <wp:posOffset>-212724</wp:posOffset>
          </wp:positionV>
          <wp:extent cx="4572000" cy="316865"/>
          <wp:effectExtent l="0" t="0" r="0" b="0"/>
          <wp:wrapNone/>
          <wp:docPr id="1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4572000" cy="316865"/>
                  </a:xfrm>
                  <a:prstGeom prst="rect">
                    <a:avLst/>
                  </a:prstGeom>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74BCF" w14:textId="77777777" w:rsidR="00D806E3" w:rsidRPr="001339FB" w:rsidRDefault="00D806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4B64A0" w14:textId="77777777" w:rsidR="00816D88" w:rsidRPr="001339FB" w:rsidRDefault="00816D88">
      <w:pPr>
        <w:spacing w:after="0" w:line="240" w:lineRule="auto"/>
      </w:pPr>
      <w:r w:rsidRPr="001339FB">
        <w:separator/>
      </w:r>
    </w:p>
  </w:footnote>
  <w:footnote w:type="continuationSeparator" w:id="0">
    <w:p w14:paraId="787962EA" w14:textId="77777777" w:rsidR="00816D88" w:rsidRPr="001339FB" w:rsidRDefault="00816D88">
      <w:pPr>
        <w:spacing w:after="0" w:line="240" w:lineRule="auto"/>
      </w:pPr>
      <w:r w:rsidRPr="001339F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D9E09" w14:textId="77777777" w:rsidR="0098061D" w:rsidRPr="001339FB" w:rsidRDefault="009806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9CF9F" w14:textId="77777777" w:rsidR="0098061D" w:rsidRPr="001339FB" w:rsidRDefault="0098061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A214C" w14:textId="77777777" w:rsidR="0098061D" w:rsidRPr="001339FB" w:rsidRDefault="0098061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6FB3"/>
    <w:rsid w:val="00066AAE"/>
    <w:rsid w:val="0008052B"/>
    <w:rsid w:val="001339FB"/>
    <w:rsid w:val="0020304E"/>
    <w:rsid w:val="003601CE"/>
    <w:rsid w:val="004944D9"/>
    <w:rsid w:val="00503BB3"/>
    <w:rsid w:val="00596FB3"/>
    <w:rsid w:val="005B0452"/>
    <w:rsid w:val="006014F7"/>
    <w:rsid w:val="00601A7A"/>
    <w:rsid w:val="006E6D77"/>
    <w:rsid w:val="00733004"/>
    <w:rsid w:val="007837CC"/>
    <w:rsid w:val="00816D88"/>
    <w:rsid w:val="008E22CB"/>
    <w:rsid w:val="009057C9"/>
    <w:rsid w:val="0098061D"/>
    <w:rsid w:val="009A79B5"/>
    <w:rsid w:val="00A208EE"/>
    <w:rsid w:val="00A314E0"/>
    <w:rsid w:val="00A6467E"/>
    <w:rsid w:val="00AF5ABC"/>
    <w:rsid w:val="00B26A4D"/>
    <w:rsid w:val="00B37449"/>
    <w:rsid w:val="00B7489E"/>
    <w:rsid w:val="00B86B32"/>
    <w:rsid w:val="00D806E3"/>
    <w:rsid w:val="00DB4A31"/>
    <w:rsid w:val="00F458BE"/>
  </w:rsids>
  <m:mathPr>
    <m:mathFont m:val="Cambria Math"/>
    <m:brkBin m:val="before"/>
    <m:brkBinSub m:val="--"/>
    <m:smallFrac m:val="0"/>
    <m:dispDef/>
    <m:lMargin m:val="0"/>
    <m:rMargin m:val="0"/>
    <m:defJc m:val="centerGroup"/>
    <m:wrapIndent m:val="1440"/>
    <m:intLim m:val="subSup"/>
    <m:naryLim m:val="undOvr"/>
  </m:mathPr>
  <w:themeFontLang w:val="en-US" w:eastAsia="ko-KR"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20A6B1"/>
  <w15:docId w15:val="{9D64CE3E-CAF7-214F-9CFB-9908BC35B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next w:val="BodyText"/>
    <w:qFormat/>
    <w:rsid w:val="00AC349E"/>
    <w:rPr>
      <w:lang w:val="es-CO"/>
    </w:rPr>
  </w:style>
  <w:style w:type="paragraph" w:styleId="Heading1">
    <w:name w:val="heading 1"/>
    <w:basedOn w:val="Normal"/>
    <w:next w:val="Normal"/>
    <w:link w:val="Heading1Char"/>
    <w:uiPriority w:val="9"/>
    <w:qFormat/>
    <w:rsid w:val="006B4CC2"/>
    <w:pPr>
      <w:keepNext/>
      <w:keepLines/>
      <w:spacing w:before="200"/>
      <w:outlineLvl w:val="0"/>
    </w:pPr>
    <w:rPr>
      <w:rFonts w:asciiTheme="majorHAnsi" w:eastAsiaTheme="majorEastAsia" w:hAnsiTheme="majorHAnsi" w:cstheme="majorBidi"/>
      <w:b/>
      <w:color w:val="910D28" w:themeColor="accent1"/>
      <w:szCs w:val="32"/>
      <w:shd w:val="clear" w:color="auto" w:fill="FFFFFF"/>
    </w:rPr>
  </w:style>
  <w:style w:type="paragraph" w:styleId="Heading2">
    <w:name w:val="heading 2"/>
    <w:basedOn w:val="Normal"/>
    <w:next w:val="Normal"/>
    <w:link w:val="Heading2Char"/>
    <w:uiPriority w:val="9"/>
    <w:unhideWhenUsed/>
    <w:qFormat/>
    <w:rsid w:val="006E1542"/>
    <w:pPr>
      <w:keepNext/>
      <w:keepLines/>
      <w:spacing w:before="200" w:after="0"/>
      <w:outlineLvl w:val="1"/>
    </w:pPr>
    <w:rPr>
      <w:rFonts w:asciiTheme="majorHAnsi" w:eastAsiaTheme="majorEastAsia" w:hAnsiTheme="majorHAnsi" w:cstheme="majorBidi"/>
      <w:i/>
      <w:color w:val="910D28" w:themeColor="accent1"/>
      <w:szCs w:val="26"/>
    </w:rPr>
  </w:style>
  <w:style w:type="paragraph" w:styleId="Heading3">
    <w:name w:val="heading 3"/>
    <w:basedOn w:val="Normal"/>
    <w:next w:val="Normal"/>
    <w:link w:val="Heading3Char"/>
    <w:uiPriority w:val="9"/>
    <w:semiHidden/>
    <w:unhideWhenUsed/>
    <w:qFormat/>
    <w:rsid w:val="00721EA4"/>
    <w:pPr>
      <w:keepNext/>
      <w:keepLines/>
      <w:spacing w:before="40" w:after="0"/>
      <w:outlineLvl w:val="2"/>
    </w:pPr>
    <w:rPr>
      <w:rFonts w:asciiTheme="majorHAnsi" w:eastAsiaTheme="majorEastAsia" w:hAnsiTheme="majorHAnsi" w:cstheme="majorBidi"/>
      <w:i/>
      <w:color w:val="3E5C61" w:themeColor="text2"/>
    </w:rPr>
  </w:style>
  <w:style w:type="paragraph" w:styleId="Heading4">
    <w:name w:val="heading 4"/>
    <w:basedOn w:val="Normal"/>
    <w:next w:val="Normal"/>
    <w:uiPriority w:val="9"/>
    <w:semiHidden/>
    <w:unhideWhenUsed/>
    <w:qFormat/>
    <w:pPr>
      <w:keepNext/>
      <w:keepLines/>
      <w:spacing w:before="40" w:after="0"/>
      <w:outlineLvl w:val="3"/>
    </w:pPr>
    <w:rPr>
      <w:rFonts w:asciiTheme="majorHAnsi" w:eastAsiaTheme="majorEastAsia" w:hAnsiTheme="majorHAnsi" w:cstheme="majorBidi"/>
      <w:i/>
      <w:iCs/>
      <w:color w:val="6C091D" w:themeColor="accent1" w:themeShade="BF"/>
    </w:rPr>
  </w:style>
  <w:style w:type="paragraph" w:styleId="Heading5">
    <w:name w:val="heading 5"/>
    <w:basedOn w:val="Normal"/>
    <w:next w:val="Normal"/>
    <w:uiPriority w:val="9"/>
    <w:semiHidden/>
    <w:unhideWhenUsed/>
    <w:qFormat/>
    <w:pPr>
      <w:keepNext/>
      <w:keepLines/>
      <w:spacing w:before="40" w:after="0"/>
      <w:outlineLvl w:val="4"/>
    </w:pPr>
    <w:rPr>
      <w:rFonts w:asciiTheme="majorHAnsi" w:eastAsiaTheme="majorEastAsia" w:hAnsiTheme="majorHAnsi" w:cstheme="majorBidi"/>
      <w:color w:val="6C091D" w:themeColor="accent1" w:themeShade="BF"/>
    </w:rPr>
  </w:style>
  <w:style w:type="paragraph" w:styleId="Heading6">
    <w:name w:val="heading 6"/>
    <w:basedOn w:val="Normal"/>
    <w:next w:val="Normal"/>
    <w:uiPriority w:val="9"/>
    <w:semiHidden/>
    <w:unhideWhenUsed/>
    <w:qFormat/>
    <w:pPr>
      <w:keepNext/>
      <w:keepLines/>
      <w:spacing w:before="40" w:after="0"/>
      <w:outlineLvl w:val="5"/>
    </w:pPr>
    <w:rPr>
      <w:rFonts w:asciiTheme="majorHAnsi" w:eastAsiaTheme="majorEastAsia" w:hAnsiTheme="majorHAnsi" w:cstheme="majorBidi"/>
      <w:color w:val="48061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C7A6D"/>
    <w:pPr>
      <w:spacing w:after="240" w:line="240" w:lineRule="auto"/>
      <w:outlineLvl w:val="0"/>
    </w:pPr>
    <w:rPr>
      <w:rFonts w:asciiTheme="majorHAnsi" w:eastAsiaTheme="majorEastAsia" w:hAnsiTheme="majorHAnsi" w:cstheme="majorBidi"/>
      <w:b/>
      <w:caps/>
      <w:kern w:val="28"/>
      <w:sz w:val="32"/>
      <w:szCs w:val="5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ind w:left="720" w:hanging="720"/>
    </w:pPr>
    <w:rPr>
      <w:i/>
      <w:color w:val="3E5C61"/>
      <w:sz w:val="18"/>
    </w:rPr>
  </w:style>
  <w:style w:type="paragraph" w:styleId="FootnoteText">
    <w:name w:val="footnote text"/>
    <w:basedOn w:val="Normal"/>
    <w:link w:val="FootnoteTextChar"/>
    <w:uiPriority w:val="99"/>
    <w:semiHidden/>
    <w:unhideWhenUsed/>
    <w:rsid w:val="00AC34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AC349E"/>
    <w:pPr>
      <w:jc w:val="right"/>
    </w:pPr>
    <w:rPr>
      <w:b/>
      <w:caps/>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caps/>
      <w:color w:val="2D2D2D"/>
      <w:spacing w:val="-10"/>
      <w:kern w:val="28"/>
      <w:sz w:val="24"/>
      <w:szCs w:val="56"/>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line="240" w:lineRule="auto"/>
    </w:pPr>
    <w:rPr>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semiHidden/>
    <w:unhideWhenUsed/>
    <w:rsid w:val="00AC349E"/>
  </w:style>
  <w:style w:type="character" w:customStyle="1" w:styleId="BodyTextChar">
    <w:name w:val="Body Text Char"/>
    <w:basedOn w:val="DefaultParagraphFont"/>
    <w:link w:val="BodyText"/>
    <w:uiPriority w:val="99"/>
    <w:semiHidden/>
    <w:rsid w:val="00AC349E"/>
    <w:rPr>
      <w:sz w:val="24"/>
    </w:rPr>
  </w:style>
  <w:style w:type="character" w:customStyle="1" w:styleId="Heading1Char">
    <w:name w:val="Heading 1 Char"/>
    <w:basedOn w:val="DefaultParagraphFont"/>
    <w:link w:val="Heading1"/>
    <w:uiPriority w:val="9"/>
    <w:rsid w:val="006B4CC2"/>
    <w:rPr>
      <w:rFonts w:asciiTheme="majorHAnsi" w:eastAsiaTheme="majorEastAsia" w:hAnsiTheme="majorHAnsi" w:cstheme="majorBidi"/>
      <w:b/>
      <w:color w:val="910D28" w:themeColor="accent1"/>
      <w:sz w:val="24"/>
      <w:szCs w:val="32"/>
    </w:rPr>
  </w:style>
  <w:style w:type="character" w:customStyle="1" w:styleId="Heading2Char">
    <w:name w:val="Heading 2 Char"/>
    <w:basedOn w:val="DefaultParagraphFont"/>
    <w:link w:val="Heading2"/>
    <w:uiPriority w:val="9"/>
    <w:rsid w:val="006E1542"/>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DC7A6D"/>
    <w:rPr>
      <w:rFonts w:asciiTheme="majorHAnsi" w:eastAsiaTheme="majorEastAsia" w:hAnsiTheme="majorHAnsi" w:cstheme="majorBidi"/>
      <w:b/>
      <w:caps/>
      <w:kern w:val="28"/>
      <w:sz w:val="32"/>
      <w:szCs w:val="56"/>
    </w:rPr>
  </w:style>
  <w:style w:type="paragraph" w:styleId="Quote">
    <w:name w:val="Quote"/>
    <w:aliases w:val="Block Quote"/>
    <w:basedOn w:val="Normal"/>
    <w:next w:val="Normal"/>
    <w:link w:val="QuoteChar"/>
    <w:uiPriority w:val="29"/>
    <w:qFormat/>
    <w:rsid w:val="00AC349E"/>
    <w:pPr>
      <w:spacing w:before="120"/>
      <w:ind w:left="1152" w:right="1152"/>
      <w:jc w:val="both"/>
    </w:pPr>
    <w:rPr>
      <w:i/>
      <w:iCs/>
      <w:color w:val="626262"/>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semiHidden/>
    <w:unhideWhenUsed/>
    <w:rsid w:val="00AC349E"/>
    <w:pPr>
      <w:spacing w:before="100" w:beforeAutospacing="1" w:after="100" w:afterAutospacing="1" w:line="240" w:lineRule="auto"/>
    </w:pPr>
    <w:rPr>
      <w:rFonts w:ascii="Times New Roman" w:eastAsia="Times New Roman" w:hAnsi="Times New Roman" w:cs="Times New Roman"/>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6B4CC2"/>
    <w:pPr>
      <w:spacing w:after="0" w:line="240" w:lineRule="auto"/>
      <w:jc w:val="center"/>
    </w:pPr>
    <w:rPr>
      <w:rFonts w:asciiTheme="majorHAnsi" w:hAnsiTheme="majorHAnsi"/>
      <w:b/>
      <w:color w:val="FFFFFF" w:themeColor="background1"/>
    </w:rPr>
  </w:style>
  <w:style w:type="paragraph" w:customStyle="1" w:styleId="Style1">
    <w:name w:val="Style1"/>
    <w:basedOn w:val="TableColumnHeaders"/>
    <w:next w:val="Header"/>
    <w:autoRedefine/>
    <w:rsid w:val="00AC349E"/>
  </w:style>
  <w:style w:type="character" w:customStyle="1" w:styleId="TableColumnHeadersChar">
    <w:name w:val="Table Column Headers Char"/>
    <w:basedOn w:val="DefaultParagraphFont"/>
    <w:link w:val="TableColumnHeaders"/>
    <w:rsid w:val="006B4CC2"/>
    <w:rPr>
      <w:rFonts w:asciiTheme="majorHAnsi" w:hAnsiTheme="majorHAnsi"/>
      <w:b/>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rsid w:val="00880013"/>
    <w:pPr>
      <w:ind w:left="720"/>
      <w:contextualSpacing/>
    </w:pPr>
  </w:style>
  <w:style w:type="paragraph" w:customStyle="1" w:styleId="Image">
    <w:name w:val="Image"/>
    <w:basedOn w:val="Normal"/>
    <w:next w:val="CaptionCutline"/>
    <w:link w:val="ImageChar"/>
    <w:autoRedefine/>
    <w:qFormat/>
    <w:rsid w:val="006E1542"/>
    <w:pPr>
      <w:keepNext/>
      <w:spacing w:after="0" w:line="240" w:lineRule="auto"/>
    </w:pPr>
    <w:rPr>
      <w:noProof/>
      <w:shd w:val="clear" w:color="auto" w:fill="FFFFFF"/>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 w:type="paragraph" w:customStyle="1" w:styleId="RowHeader">
    <w:name w:val="Row Header"/>
    <w:basedOn w:val="Normal"/>
    <w:qFormat/>
    <w:rsid w:val="006B4CC2"/>
    <w:pPr>
      <w:spacing w:after="0" w:line="240" w:lineRule="auto"/>
    </w:pPr>
    <w:rPr>
      <w:b/>
      <w:color w:val="910D28" w:themeColor="accent1"/>
    </w:rPr>
  </w:style>
  <w:style w:type="paragraph" w:customStyle="1" w:styleId="TableData">
    <w:name w:val="Table Data"/>
    <w:basedOn w:val="Normal"/>
    <w:qFormat/>
    <w:rsid w:val="006B4C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gZj8wp+HyVh/I1Zfe9Vavet05DkQ==">CgMxLjA4AHIhMUh4Y2dCUnFkczc4b2p1TzNaTmtGemtZcUJncTFyWlBs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327</Words>
  <Characters>1870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Shaping Soundscapes: ADSR in Ensemble Performance</vt:lpstr>
    </vt:vector>
  </TitlesOfParts>
  <Manager/>
  <Company/>
  <LinksUpToDate>false</LinksUpToDate>
  <CharactersWithSpaces>2193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Shaping Soundscapes: ADSR in Ensemble Performance</dc:title>
  <dc:subject/>
  <dc:creator>K20 Center</dc:creator>
  <cp:keywords/>
  <dc:description/>
  <cp:lastModifiedBy>Catalina Otalora</cp:lastModifiedBy>
  <cp:revision>7</cp:revision>
  <dcterms:created xsi:type="dcterms:W3CDTF">2024-05-02T14:52:00Z</dcterms:created>
  <dcterms:modified xsi:type="dcterms:W3CDTF">2025-04-09T21:27:00Z</dcterms:modified>
  <cp:category/>
</cp:coreProperties>
</file>