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CDB39C" w14:textId="6966A908" w:rsidR="00446C13" w:rsidRPr="00010B26" w:rsidRDefault="00010B26" w:rsidP="00DC7A6D">
      <w:pPr>
        <w:pStyle w:val="Title"/>
        <w:rPr>
          <w:lang w:val="es-ES_tradnl"/>
        </w:rPr>
      </w:pPr>
      <w:r w:rsidRPr="00010B26">
        <w:rPr>
          <w:lang w:val="es-ES_tradnl"/>
        </w:rPr>
        <w:t>pasaje de</w:t>
      </w:r>
      <w:r>
        <w:rPr>
          <w:i/>
          <w:iCs/>
          <w:lang w:val="es-ES_tradnl"/>
        </w:rPr>
        <w:t xml:space="preserve"> </w:t>
      </w:r>
      <w:r w:rsidR="00C603F0">
        <w:rPr>
          <w:i/>
          <w:iCs/>
          <w:lang w:val="es-ES_tradnl"/>
        </w:rPr>
        <w:t>Días de muestras</w:t>
      </w:r>
    </w:p>
    <w:p w14:paraId="41471B46" w14:textId="790FC49F" w:rsidR="00A00ED5" w:rsidRPr="00010B26" w:rsidRDefault="004D216E" w:rsidP="00001C46">
      <w:pPr>
        <w:pStyle w:val="Heading1"/>
        <w:rPr>
          <w:lang w:val="es-ES_tradnl"/>
        </w:rPr>
      </w:pPr>
      <w:r w:rsidRPr="00010B26">
        <w:rPr>
          <w:lang w:val="es-ES_tradnl"/>
        </w:rPr>
        <w:t>La</w:t>
      </w:r>
      <w:r w:rsidR="00A00ED5" w:rsidRPr="00010B26">
        <w:rPr>
          <w:lang w:val="es-ES_tradnl"/>
        </w:rPr>
        <w:t xml:space="preserve"> Inaugura</w:t>
      </w:r>
      <w:r w:rsidRPr="00010B26">
        <w:rPr>
          <w:lang w:val="es-ES_tradnl"/>
        </w:rPr>
        <w:t>c</w:t>
      </w:r>
      <w:r w:rsidR="00A00ED5" w:rsidRPr="00010B26">
        <w:rPr>
          <w:lang w:val="es-ES_tradnl"/>
        </w:rPr>
        <w:t>i</w:t>
      </w:r>
      <w:r w:rsidRPr="00010B26">
        <w:rPr>
          <w:lang w:val="es-ES_tradnl"/>
        </w:rPr>
        <w:t>ó</w:t>
      </w:r>
      <w:r w:rsidR="00A00ED5" w:rsidRPr="00010B26">
        <w:rPr>
          <w:lang w:val="es-ES_tradnl"/>
        </w:rPr>
        <w:t>n</w:t>
      </w:r>
    </w:p>
    <w:p w14:paraId="5FEE26F1" w14:textId="54D19DBB" w:rsidR="00A00ED5" w:rsidRPr="00010B26" w:rsidRDefault="00995A04" w:rsidP="00A00ED5">
      <w:pPr>
        <w:spacing w:before="120"/>
        <w:rPr>
          <w:color w:val="000000"/>
          <w:sz w:val="23"/>
          <w:szCs w:val="23"/>
          <w:lang w:val="es-ES_tradnl"/>
        </w:rPr>
      </w:pPr>
      <w:r w:rsidRPr="00010B26">
        <w:rPr>
          <w:b/>
          <w:color w:val="000000"/>
          <w:sz w:val="23"/>
          <w:szCs w:val="23"/>
          <w:lang w:val="es-ES_tradnl"/>
        </w:rPr>
        <w:t>4 de marzo</w:t>
      </w:r>
      <w:r w:rsidR="00A00ED5" w:rsidRPr="00010B26">
        <w:rPr>
          <w:b/>
          <w:color w:val="000000"/>
          <w:sz w:val="23"/>
          <w:szCs w:val="23"/>
          <w:lang w:val="es-ES_tradnl"/>
        </w:rPr>
        <w:t>, 1865</w:t>
      </w:r>
      <w:r w:rsidR="00A00ED5" w:rsidRPr="00010B26">
        <w:rPr>
          <w:bCs/>
          <w:color w:val="000000"/>
          <w:sz w:val="23"/>
          <w:szCs w:val="23"/>
          <w:lang w:val="es-ES_tradnl"/>
        </w:rPr>
        <w:t>—</w:t>
      </w:r>
      <w:r w:rsidRPr="00010B26">
        <w:rPr>
          <w:bCs/>
          <w:color w:val="000000"/>
          <w:sz w:val="23"/>
          <w:szCs w:val="23"/>
          <w:lang w:val="es-ES_tradnl"/>
        </w:rPr>
        <w:t xml:space="preserve">El </w:t>
      </w:r>
      <w:r w:rsidR="00B56432" w:rsidRPr="00010B26">
        <w:rPr>
          <w:bCs/>
          <w:color w:val="000000"/>
          <w:sz w:val="23"/>
          <w:szCs w:val="23"/>
          <w:lang w:val="es-ES_tradnl"/>
        </w:rPr>
        <w:t>presidente</w:t>
      </w:r>
      <w:r w:rsidRPr="00010B26">
        <w:rPr>
          <w:bCs/>
          <w:color w:val="000000"/>
          <w:sz w:val="23"/>
          <w:szCs w:val="23"/>
          <w:lang w:val="es-ES_tradnl"/>
        </w:rPr>
        <w:t xml:space="preserve"> [Lincoln] cabalgó muy tranquilamente hasta el Capitolio en su propio carruaje, él solo, al trote rápido, cerca del mediodía, ya sea porque deseaba estar a mano para firmar los proyectos de ley o para librarse de marchar en fila con la absurda procesión, el templo de muselina de la libertad y el monitor de cartón. L</w:t>
      </w:r>
      <w:r w:rsidR="003F73CD" w:rsidRPr="00010B26">
        <w:rPr>
          <w:bCs/>
          <w:color w:val="000000"/>
          <w:sz w:val="23"/>
          <w:szCs w:val="23"/>
          <w:lang w:val="es-ES_tradnl"/>
        </w:rPr>
        <w:t>o</w:t>
      </w:r>
      <w:r w:rsidRPr="00010B26">
        <w:rPr>
          <w:bCs/>
          <w:color w:val="000000"/>
          <w:sz w:val="23"/>
          <w:szCs w:val="23"/>
          <w:lang w:val="es-ES_tradnl"/>
        </w:rPr>
        <w:t xml:space="preserve"> vi a su regreso, a las tres en punto, después de que terminara la representación. Iba en su sencilla ca</w:t>
      </w:r>
      <w:r w:rsidR="003F73CD" w:rsidRPr="00010B26">
        <w:rPr>
          <w:bCs/>
          <w:color w:val="000000"/>
          <w:sz w:val="23"/>
          <w:szCs w:val="23"/>
          <w:lang w:val="es-ES_tradnl"/>
        </w:rPr>
        <w:t>rruaje</w:t>
      </w:r>
      <w:r w:rsidRPr="00010B26">
        <w:rPr>
          <w:bCs/>
          <w:color w:val="000000"/>
          <w:sz w:val="23"/>
          <w:szCs w:val="23"/>
          <w:lang w:val="es-ES_tradnl"/>
        </w:rPr>
        <w:t xml:space="preserve"> de dos caballos [coche de cuatro ruedas tirado por caballos], y parecía muy cansado y agotado; las arrugas, en efecto, de las vastas responsabilidades, las intrincadas cuestiones y las exigencias de la vida y la muerte, marcaban más profundamente que nunca su rostro moreno; sin embargo, toda la antigua bondad, ternura, tristeza y astuta sagacidad, bajo los surcos. (Nunca veo a ese hombre sin sentir que es una persona a la que hay que estar personalmente unido, por su combinación de la más pura y sincera ternura, y la forma nativa occidental de hombría). A su lado estaba sentado su hijito, de diez años. No había soldados, sólo un montón de civiles a caballo, con enormes bufandas amarillas sobre los hombros, cabalgando alrededor del carruaje. (En la </w:t>
      </w:r>
      <w:r w:rsidR="00013EA0" w:rsidRPr="00010B26">
        <w:rPr>
          <w:bCs/>
          <w:color w:val="000000"/>
          <w:sz w:val="23"/>
          <w:szCs w:val="23"/>
          <w:lang w:val="es-ES_tradnl"/>
        </w:rPr>
        <w:t>inauguración</w:t>
      </w:r>
      <w:r w:rsidRPr="00010B26">
        <w:rPr>
          <w:bCs/>
          <w:color w:val="000000"/>
          <w:sz w:val="23"/>
          <w:szCs w:val="23"/>
          <w:lang w:val="es-ES_tradnl"/>
        </w:rPr>
        <w:t xml:space="preserve">, hace cuatro años, bajó y volvió rodeado de una densa masa de soldados de caballería armados hasta los ocho pies, con los sables desenvainados; y había francotiradores apostados en cada esquina de la ruta). Debo hacer mención del cierre del dique [recepción] del sábado por la noche. </w:t>
      </w:r>
      <w:proofErr w:type="gramStart"/>
      <w:r w:rsidRPr="00010B26">
        <w:rPr>
          <w:bCs/>
          <w:color w:val="000000"/>
          <w:sz w:val="23"/>
          <w:szCs w:val="23"/>
          <w:lang w:val="es-ES_tradnl"/>
        </w:rPr>
        <w:t>Nunca antes</w:t>
      </w:r>
      <w:proofErr w:type="gramEnd"/>
      <w:r w:rsidRPr="00010B26">
        <w:rPr>
          <w:bCs/>
          <w:color w:val="000000"/>
          <w:sz w:val="23"/>
          <w:szCs w:val="23"/>
          <w:lang w:val="es-ES_tradnl"/>
        </w:rPr>
        <w:t xml:space="preserve"> se había visto una aglomeración tan compacta frente a la Casa Blanca</w:t>
      </w:r>
      <w:r w:rsidR="000D1168" w:rsidRPr="00010B26">
        <w:rPr>
          <w:bCs/>
          <w:color w:val="000000"/>
          <w:sz w:val="23"/>
          <w:szCs w:val="23"/>
          <w:lang w:val="es-ES_tradnl"/>
        </w:rPr>
        <w:t>—</w:t>
      </w:r>
      <w:r w:rsidRPr="00010B26">
        <w:rPr>
          <w:bCs/>
          <w:color w:val="000000"/>
          <w:sz w:val="23"/>
          <w:szCs w:val="23"/>
          <w:lang w:val="es-ES_tradnl"/>
        </w:rPr>
        <w:t xml:space="preserve">todo el recinto estaba lleno y se extendía hasta las espaciosas </w:t>
      </w:r>
      <w:r w:rsidR="000D1168" w:rsidRPr="00010B26">
        <w:rPr>
          <w:bCs/>
          <w:color w:val="000000"/>
          <w:sz w:val="23"/>
          <w:szCs w:val="23"/>
          <w:lang w:val="es-ES_tradnl"/>
        </w:rPr>
        <w:t>vered</w:t>
      </w:r>
      <w:r w:rsidRPr="00010B26">
        <w:rPr>
          <w:bCs/>
          <w:color w:val="000000"/>
          <w:sz w:val="23"/>
          <w:szCs w:val="23"/>
          <w:lang w:val="es-ES_tradnl"/>
        </w:rPr>
        <w:t>as. Yo estaba allí, cuando se me ocurrió ir</w:t>
      </w:r>
      <w:r w:rsidR="008D32F2" w:rsidRPr="00010B26">
        <w:rPr>
          <w:bCs/>
          <w:color w:val="000000"/>
          <w:sz w:val="23"/>
          <w:szCs w:val="23"/>
          <w:lang w:val="es-ES_tradnl"/>
        </w:rPr>
        <w:t>—</w:t>
      </w:r>
      <w:r w:rsidRPr="00010B26">
        <w:rPr>
          <w:bCs/>
          <w:color w:val="000000"/>
          <w:sz w:val="23"/>
          <w:szCs w:val="23"/>
          <w:lang w:val="es-ES_tradnl"/>
        </w:rPr>
        <w:t>estaba dentro con la multitud</w:t>
      </w:r>
      <w:r w:rsidR="008D32F2" w:rsidRPr="00010B26">
        <w:rPr>
          <w:bCs/>
          <w:color w:val="000000"/>
          <w:sz w:val="23"/>
          <w:szCs w:val="23"/>
          <w:lang w:val="es-ES_tradnl"/>
        </w:rPr>
        <w:t>—</w:t>
      </w:r>
      <w:r w:rsidRPr="00010B26">
        <w:rPr>
          <w:bCs/>
          <w:color w:val="000000"/>
          <w:sz w:val="23"/>
          <w:szCs w:val="23"/>
          <w:lang w:val="es-ES_tradnl"/>
        </w:rPr>
        <w:t xml:space="preserve">a lo largo de los pasillos, el Salón Azul y otros salones, y a través del gran Salón Este. Multitud de gente del campo, algunos muy divertidos. Buena música de la banda de los marines, en un lugar apartado. Vi al Sr. Lincoln, vestido todo de negro, con guantes de </w:t>
      </w:r>
      <w:r w:rsidR="00FD1993" w:rsidRPr="00010B26">
        <w:rPr>
          <w:bCs/>
          <w:color w:val="000000"/>
          <w:sz w:val="23"/>
          <w:szCs w:val="23"/>
          <w:lang w:val="es-ES_tradnl"/>
        </w:rPr>
        <w:t>piel de cordero</w:t>
      </w:r>
      <w:r w:rsidRPr="00010B26">
        <w:rPr>
          <w:bCs/>
          <w:color w:val="000000"/>
          <w:sz w:val="23"/>
          <w:szCs w:val="23"/>
          <w:lang w:val="es-ES_tradnl"/>
        </w:rPr>
        <w:t xml:space="preserve"> blancos y un</w:t>
      </w:r>
      <w:r w:rsidR="00FD1993" w:rsidRPr="00010B26">
        <w:rPr>
          <w:bCs/>
          <w:color w:val="000000"/>
          <w:sz w:val="23"/>
          <w:szCs w:val="23"/>
          <w:lang w:val="es-ES_tradnl"/>
        </w:rPr>
        <w:t>a levita de frac</w:t>
      </w:r>
      <w:r w:rsidRPr="00010B26">
        <w:rPr>
          <w:bCs/>
          <w:color w:val="000000"/>
          <w:sz w:val="23"/>
          <w:szCs w:val="23"/>
          <w:lang w:val="es-ES_tradnl"/>
        </w:rPr>
        <w:t>, recibiendo, como en su deber, estrechando manos, con aspecto muy desconsolado, y como si diera cualquier cosa por estar en otro lugar.</w:t>
      </w:r>
      <w:r w:rsidR="00A00ED5" w:rsidRPr="00010B26">
        <w:rPr>
          <w:color w:val="000000"/>
          <w:sz w:val="23"/>
          <w:szCs w:val="23"/>
          <w:lang w:val="es-ES_tradnl"/>
        </w:rPr>
        <w:t xml:space="preserve"> </w:t>
      </w:r>
    </w:p>
    <w:p w14:paraId="4E58D593" w14:textId="77777777" w:rsidR="00A00ED5" w:rsidRPr="00010B26" w:rsidRDefault="00A00ED5" w:rsidP="00A00ED5">
      <w:pPr>
        <w:spacing w:before="120"/>
        <w:rPr>
          <w:b/>
          <w:color w:val="000000"/>
          <w:sz w:val="23"/>
          <w:szCs w:val="23"/>
          <w:lang w:val="es-ES_tradnl"/>
        </w:rPr>
      </w:pPr>
    </w:p>
    <w:p w14:paraId="41064311" w14:textId="0685ECB1" w:rsidR="00A00ED5" w:rsidRPr="00010B26" w:rsidRDefault="00324160" w:rsidP="00A00ED5">
      <w:pPr>
        <w:spacing w:before="120"/>
        <w:rPr>
          <w:b/>
          <w:color w:val="980000"/>
          <w:sz w:val="23"/>
          <w:szCs w:val="23"/>
          <w:lang w:val="es-ES_tradnl"/>
        </w:rPr>
      </w:pPr>
      <w:r w:rsidRPr="00010B26">
        <w:rPr>
          <w:b/>
          <w:color w:val="980000"/>
          <w:sz w:val="23"/>
          <w:szCs w:val="23"/>
          <w:lang w:val="es-ES_tradnl"/>
        </w:rPr>
        <w:t>La Verdadera Guerra Nunca Llegará a los Libros</w:t>
      </w:r>
    </w:p>
    <w:p w14:paraId="2847B4C6" w14:textId="2D9543B0" w:rsidR="00A00ED5" w:rsidRPr="00010B26" w:rsidRDefault="00324160" w:rsidP="00A00ED5">
      <w:pPr>
        <w:spacing w:before="120"/>
        <w:rPr>
          <w:color w:val="000000"/>
          <w:sz w:val="23"/>
          <w:szCs w:val="23"/>
          <w:lang w:val="es-ES_tradnl"/>
        </w:rPr>
      </w:pPr>
      <w:r w:rsidRPr="00010B26">
        <w:rPr>
          <w:color w:val="000000"/>
          <w:sz w:val="23"/>
          <w:szCs w:val="23"/>
          <w:lang w:val="es-ES_tradnl"/>
        </w:rPr>
        <w:t>Así que adiós a la guerra. No sé cómo puede haber sido, o puede ser, para otros—para mí, el principal interés lo encontré (y todavía, al recordarlo, lo encuentro) en las filas de los ejércitos, en ambos bandos, y en aquellos especímenes en medio de los hospitales, e incluso en los muertos en el campo de batalla. Para mí, los puntos que ilustraban el carácter personal latente y las elegibilidades de estos Estados, en los dos o tres millones de hombres norteamericanos jóvenes y de mediana edad, del Norte y del Sur, incorporados a esos ejércitos</w:t>
      </w:r>
      <w:r w:rsidR="00A27656" w:rsidRPr="00010B26">
        <w:rPr>
          <w:color w:val="000000"/>
          <w:sz w:val="23"/>
          <w:szCs w:val="23"/>
          <w:lang w:val="es-ES_tradnl"/>
        </w:rPr>
        <w:t>—</w:t>
      </w:r>
      <w:r w:rsidRPr="00010B26">
        <w:rPr>
          <w:color w:val="000000"/>
          <w:sz w:val="23"/>
          <w:szCs w:val="23"/>
          <w:lang w:val="es-ES_tradnl"/>
        </w:rPr>
        <w:t>y especialmente el tercio o la cuarta parte de su número, afectados por heridas o enfermedades en algún momento de la contienda</w:t>
      </w:r>
      <w:r w:rsidR="00E5524E" w:rsidRPr="00010B26">
        <w:rPr>
          <w:color w:val="000000"/>
          <w:sz w:val="23"/>
          <w:szCs w:val="23"/>
          <w:lang w:val="es-ES_tradnl"/>
        </w:rPr>
        <w:t>—</w:t>
      </w:r>
      <w:r w:rsidRPr="00010B26">
        <w:rPr>
          <w:color w:val="000000"/>
          <w:sz w:val="23"/>
          <w:szCs w:val="23"/>
          <w:lang w:val="es-ES_tradnl"/>
        </w:rPr>
        <w:t xml:space="preserve">eran más importantes incluso que los intereses políticos en juego. (Ya que gran parte de una raza depende de cómo se enfrenta a la muerte y de cómo soporta la angustia personal y la enfermedad. Como, en los destellos de las emociones en situaciones de emergencia, y en los rasgos </w:t>
      </w:r>
      <w:r w:rsidRPr="00010B26">
        <w:rPr>
          <w:color w:val="000000"/>
          <w:sz w:val="23"/>
          <w:szCs w:val="23"/>
          <w:lang w:val="es-ES_tradnl"/>
        </w:rPr>
        <w:lastRenderedPageBreak/>
        <w:t>indirectos y asideros de Plutarco, obtenemos pistas mucho más profundas sobre el mundo antiguo que toda su historia más formal).</w:t>
      </w:r>
    </w:p>
    <w:p w14:paraId="61EEE259" w14:textId="22B97CA2" w:rsidR="00A00ED5" w:rsidRPr="00010B26" w:rsidRDefault="00E4773E" w:rsidP="00A00ED5">
      <w:pPr>
        <w:spacing w:before="120"/>
        <w:rPr>
          <w:color w:val="000000"/>
          <w:sz w:val="23"/>
          <w:szCs w:val="23"/>
          <w:lang w:val="es-ES_tradnl"/>
        </w:rPr>
      </w:pPr>
      <w:r w:rsidRPr="00010B26">
        <w:rPr>
          <w:color w:val="000000"/>
          <w:sz w:val="23"/>
          <w:szCs w:val="23"/>
          <w:lang w:val="es-ES_tradnl"/>
        </w:rPr>
        <w:t>Los años futuros nunca conocerán el infierno hirviente y el negro fondo infernal de innumerables escenas menores e interiores (no la cortesía superficial oficial de los generales, no las pocas grandes batallas), de la guerra de Secesión; y es mejor que no lo hagan</w:t>
      </w:r>
      <w:r w:rsidR="003008F3" w:rsidRPr="00010B26">
        <w:rPr>
          <w:color w:val="000000"/>
          <w:sz w:val="23"/>
          <w:szCs w:val="23"/>
          <w:lang w:val="es-ES_tradnl"/>
        </w:rPr>
        <w:t>—</w:t>
      </w:r>
      <w:r w:rsidRPr="00010B26">
        <w:rPr>
          <w:color w:val="000000"/>
          <w:sz w:val="23"/>
          <w:szCs w:val="23"/>
          <w:lang w:val="es-ES_tradnl"/>
        </w:rPr>
        <w:t xml:space="preserve">la verdadera guerra nunca llegará a los libros. En las influencias blandas de los tiempos actuales, también, la atmósfera fervorosa y los acontecimientos típicos de aquellos años están en peligro de ser totalmente olvidados. Por la noche he velado al lado de un enfermo en el hospital, uno que no podría vivir muchas horas. He visto sus ojos brillar y arder mientras se levantaba y recordaba las crueldades de su hermano rendido, y las mutilaciones del cadáver después. (Véase, en las páginas precedentes, el incidente de </w:t>
      </w:r>
      <w:proofErr w:type="spellStart"/>
      <w:r w:rsidRPr="00010B26">
        <w:rPr>
          <w:color w:val="000000"/>
          <w:sz w:val="23"/>
          <w:szCs w:val="23"/>
          <w:lang w:val="es-ES_tradnl"/>
        </w:rPr>
        <w:t>Upperville</w:t>
      </w:r>
      <w:proofErr w:type="spellEnd"/>
      <w:r w:rsidR="00BF2759" w:rsidRPr="00010B26">
        <w:rPr>
          <w:color w:val="000000"/>
          <w:sz w:val="23"/>
          <w:szCs w:val="23"/>
          <w:lang w:val="es-ES_tradnl"/>
        </w:rPr>
        <w:t>—</w:t>
      </w:r>
      <w:r w:rsidRPr="00010B26">
        <w:rPr>
          <w:color w:val="000000"/>
          <w:sz w:val="23"/>
          <w:szCs w:val="23"/>
          <w:lang w:val="es-ES_tradnl"/>
        </w:rPr>
        <w:t>los diecisiete muertos, como en la descripción, fueron dejados allí en el suelo. Después de que cayeron muertos, nadie los tocó</w:t>
      </w:r>
      <w:r w:rsidR="00BF2759" w:rsidRPr="00010B26">
        <w:rPr>
          <w:color w:val="000000"/>
          <w:sz w:val="23"/>
          <w:szCs w:val="23"/>
          <w:lang w:val="es-ES_tradnl"/>
        </w:rPr>
        <w:t>—</w:t>
      </w:r>
      <w:r w:rsidRPr="00010B26">
        <w:rPr>
          <w:color w:val="000000"/>
          <w:sz w:val="23"/>
          <w:szCs w:val="23"/>
          <w:lang w:val="es-ES_tradnl"/>
        </w:rPr>
        <w:t xml:space="preserve">todos fueron asegurados, sin embargo. Los cadáveres se dejaron para que los ciudadanos los enterraran o no, a su elección). </w:t>
      </w:r>
    </w:p>
    <w:p w14:paraId="246E690B" w14:textId="59001DE7" w:rsidR="00A00ED5" w:rsidRPr="00010B26" w:rsidRDefault="00BF2759" w:rsidP="00B56432">
      <w:pPr>
        <w:spacing w:before="120"/>
        <w:rPr>
          <w:color w:val="000000"/>
          <w:sz w:val="23"/>
          <w:szCs w:val="23"/>
          <w:lang w:val="es-ES_tradnl"/>
        </w:rPr>
      </w:pPr>
      <w:r w:rsidRPr="00010B26">
        <w:rPr>
          <w:color w:val="000000"/>
          <w:sz w:val="23"/>
          <w:szCs w:val="23"/>
          <w:lang w:val="es-ES_tradnl"/>
        </w:rPr>
        <w:t>Así era la guerra. No fue una cuadrilla [baile francés para cuatro parejas] en un salón de baile. Su historia interior no sólo no se escribirá nunca, sino que su sentido práctico, las minucias de los hechos y las pasiones, ni siquiera se sugerirán. El soldado real de 1862</w:t>
      </w:r>
      <w:r w:rsidR="00070E8C" w:rsidRPr="00010B26">
        <w:rPr>
          <w:color w:val="000000"/>
          <w:sz w:val="23"/>
          <w:szCs w:val="23"/>
          <w:lang w:val="es-ES_tradnl"/>
        </w:rPr>
        <w:t xml:space="preserve"> - </w:t>
      </w:r>
      <w:r w:rsidRPr="00010B26">
        <w:rPr>
          <w:color w:val="000000"/>
          <w:sz w:val="23"/>
          <w:szCs w:val="23"/>
          <w:lang w:val="es-ES_tradnl"/>
        </w:rPr>
        <w:t>1865, del Norte y del Sur, con todas sus costumbres, su increíble intrepidez, hábitos, prácticas, gustos, lenguaje, su feroz amistad, su apetito, su rusticidad, su fuerza y animalidad soberbias, su andar sin ley, y un centenar de luces y sombras sin nombre del campamento, digo, nunca se escribirá</w:t>
      </w:r>
      <w:r w:rsidR="00070E8C" w:rsidRPr="00010B26">
        <w:rPr>
          <w:color w:val="000000"/>
          <w:sz w:val="23"/>
          <w:szCs w:val="23"/>
          <w:lang w:val="es-ES_tradnl"/>
        </w:rPr>
        <w:t>—</w:t>
      </w:r>
      <w:r w:rsidRPr="00010B26">
        <w:rPr>
          <w:color w:val="000000"/>
          <w:sz w:val="23"/>
          <w:szCs w:val="23"/>
          <w:lang w:val="es-ES_tradnl"/>
        </w:rPr>
        <w:t xml:space="preserve">tal vez no deba y no </w:t>
      </w:r>
      <w:r w:rsidR="00B56432" w:rsidRPr="00010B26">
        <w:rPr>
          <w:color w:val="000000"/>
          <w:sz w:val="23"/>
          <w:szCs w:val="23"/>
          <w:lang w:val="es-ES_tradnl"/>
        </w:rPr>
        <w:t>tenga que</w:t>
      </w:r>
      <w:r w:rsidRPr="00010B26">
        <w:rPr>
          <w:color w:val="000000"/>
          <w:sz w:val="23"/>
          <w:szCs w:val="23"/>
          <w:lang w:val="es-ES_tradnl"/>
        </w:rPr>
        <w:t xml:space="preserve"> escribirse.</w:t>
      </w:r>
    </w:p>
    <w:p w14:paraId="71A5E4D2" w14:textId="70E3946D" w:rsidR="0066042B" w:rsidRPr="00010B26" w:rsidRDefault="0066042B" w:rsidP="0066042B">
      <w:pPr>
        <w:spacing w:before="120"/>
        <w:rPr>
          <w:color w:val="000000"/>
          <w:sz w:val="23"/>
          <w:szCs w:val="23"/>
          <w:lang w:val="es-ES_tradnl"/>
        </w:rPr>
      </w:pPr>
      <w:r w:rsidRPr="00010B26">
        <w:rPr>
          <w:color w:val="000000"/>
          <w:sz w:val="23"/>
          <w:szCs w:val="23"/>
          <w:lang w:val="es-ES_tradnl"/>
        </w:rPr>
        <w:t xml:space="preserve">Las notas precedentes pueden proporcionar algunos destellos de esa vida y de esos interiores escabrosos, que nunca se transmitirán completamente al futuro. La parte hospitalaria del drama, de 1861 a 1865, merece ser registrada. De ese drama de muchos hilos, con sus sorpresas repentinas y extrañas, su confusión de profecías, sus momentos de desesperación, el temor de la interferencia extranjera, las campañas interminables, las batallas sangrientas, los ejércitos poderosos y pesados y verdes, los </w:t>
      </w:r>
      <w:r w:rsidR="006964E1" w:rsidRPr="00010B26">
        <w:rPr>
          <w:color w:val="000000"/>
          <w:sz w:val="23"/>
          <w:szCs w:val="23"/>
          <w:lang w:val="es-ES_tradnl"/>
        </w:rPr>
        <w:t>reclutamientos</w:t>
      </w:r>
      <w:r w:rsidRPr="00010B26">
        <w:rPr>
          <w:color w:val="000000"/>
          <w:sz w:val="23"/>
          <w:szCs w:val="23"/>
          <w:lang w:val="es-ES_tradnl"/>
        </w:rPr>
        <w:t xml:space="preserve"> y las recompensas</w:t>
      </w:r>
      <w:r w:rsidR="006964E1" w:rsidRPr="00010B26">
        <w:rPr>
          <w:color w:val="000000"/>
          <w:sz w:val="23"/>
          <w:szCs w:val="23"/>
          <w:lang w:val="es-ES_tradnl"/>
        </w:rPr>
        <w:t>—</w:t>
      </w:r>
      <w:r w:rsidRPr="00010B26">
        <w:rPr>
          <w:color w:val="000000"/>
          <w:sz w:val="23"/>
          <w:szCs w:val="23"/>
          <w:lang w:val="es-ES_tradnl"/>
        </w:rPr>
        <w:t>el inmenso gasto de dinero, como una lluvia constante y pesada</w:t>
      </w:r>
      <w:r w:rsidR="006964E1" w:rsidRPr="00010B26">
        <w:rPr>
          <w:color w:val="000000"/>
          <w:sz w:val="23"/>
          <w:szCs w:val="23"/>
          <w:lang w:val="es-ES_tradnl"/>
        </w:rPr>
        <w:t>—</w:t>
      </w:r>
      <w:r w:rsidRPr="00010B26">
        <w:rPr>
          <w:color w:val="000000"/>
          <w:sz w:val="23"/>
          <w:szCs w:val="23"/>
          <w:lang w:val="es-ES_tradnl"/>
        </w:rPr>
        <w:t xml:space="preserve">con, sobre toda la tierra, los últimos tres años de la lucha, un </w:t>
      </w:r>
      <w:r w:rsidR="005200D1" w:rsidRPr="00010B26">
        <w:rPr>
          <w:color w:val="000000"/>
          <w:sz w:val="23"/>
          <w:szCs w:val="23"/>
          <w:lang w:val="es-ES_tradnl"/>
        </w:rPr>
        <w:t xml:space="preserve">lamento </w:t>
      </w:r>
      <w:r w:rsidRPr="00010B26">
        <w:rPr>
          <w:color w:val="000000"/>
          <w:sz w:val="23"/>
          <w:szCs w:val="23"/>
          <w:lang w:val="es-ES_tradnl"/>
        </w:rPr>
        <w:t>interminable</w:t>
      </w:r>
      <w:r w:rsidR="005200D1" w:rsidRPr="00010B26">
        <w:rPr>
          <w:color w:val="000000"/>
          <w:sz w:val="23"/>
          <w:szCs w:val="23"/>
          <w:lang w:val="es-ES_tradnl"/>
        </w:rPr>
        <w:t xml:space="preserve"> y universal de mujeres, padres, huérfanos—</w:t>
      </w:r>
      <w:r w:rsidR="0038327B" w:rsidRPr="00010B26">
        <w:rPr>
          <w:color w:val="000000"/>
          <w:sz w:val="23"/>
          <w:szCs w:val="23"/>
          <w:lang w:val="es-ES_tradnl"/>
        </w:rPr>
        <w:t>la médula de la tragedia concentrada en esos hospitales del ejército—</w:t>
      </w:r>
      <w:r w:rsidRPr="00010B26">
        <w:rPr>
          <w:color w:val="000000"/>
          <w:sz w:val="23"/>
          <w:szCs w:val="23"/>
          <w:lang w:val="es-ES_tradnl"/>
        </w:rPr>
        <w:t>(a veces parecía como si todo el interés del país, del Norte y del Sur, fuera un vasto hospital, y todo el resto del asunto sólo rebordes)</w:t>
      </w:r>
      <w:r w:rsidR="0038327B" w:rsidRPr="00010B26">
        <w:rPr>
          <w:color w:val="000000"/>
          <w:sz w:val="23"/>
          <w:szCs w:val="23"/>
          <w:lang w:val="es-ES_tradnl"/>
        </w:rPr>
        <w:t>—</w:t>
      </w:r>
      <w:r w:rsidRPr="00010B26">
        <w:rPr>
          <w:color w:val="000000"/>
          <w:sz w:val="23"/>
          <w:szCs w:val="23"/>
          <w:lang w:val="es-ES_tradnl"/>
        </w:rPr>
        <w:t>que formaban la historia no contada y no escrita de la guerra</w:t>
      </w:r>
      <w:r w:rsidR="0038327B" w:rsidRPr="00010B26">
        <w:rPr>
          <w:color w:val="000000"/>
          <w:sz w:val="23"/>
          <w:szCs w:val="23"/>
          <w:lang w:val="es-ES_tradnl"/>
        </w:rPr>
        <w:t>—</w:t>
      </w:r>
      <w:r w:rsidRPr="00010B26">
        <w:rPr>
          <w:color w:val="000000"/>
          <w:sz w:val="23"/>
          <w:szCs w:val="23"/>
          <w:lang w:val="es-ES_tradnl"/>
        </w:rPr>
        <w:t>infinitamente mayor (como la vida) que los pocos retazos y distorsiones que se cuentan o escriben. Pens</w:t>
      </w:r>
      <w:r w:rsidR="00A85274" w:rsidRPr="00010B26">
        <w:rPr>
          <w:color w:val="000000"/>
          <w:sz w:val="23"/>
          <w:szCs w:val="23"/>
          <w:lang w:val="es-ES_tradnl"/>
        </w:rPr>
        <w:t>emos</w:t>
      </w:r>
      <w:r w:rsidRPr="00010B26">
        <w:rPr>
          <w:color w:val="000000"/>
          <w:sz w:val="23"/>
          <w:szCs w:val="23"/>
          <w:lang w:val="es-ES_tradnl"/>
        </w:rPr>
        <w:t xml:space="preserve"> cuánto, y de importancia, será</w:t>
      </w:r>
      <w:r w:rsidR="00A85274" w:rsidRPr="00010B26">
        <w:rPr>
          <w:color w:val="000000"/>
          <w:sz w:val="23"/>
          <w:szCs w:val="23"/>
          <w:lang w:val="es-ES_tradnl"/>
        </w:rPr>
        <w:t>—</w:t>
      </w:r>
      <w:r w:rsidRPr="00010B26">
        <w:rPr>
          <w:color w:val="000000"/>
          <w:sz w:val="23"/>
          <w:szCs w:val="23"/>
          <w:lang w:val="es-ES_tradnl"/>
        </w:rPr>
        <w:t>cuánto, cívico y militar, ha sido ya</w:t>
      </w:r>
      <w:r w:rsidR="00A85274" w:rsidRPr="00010B26">
        <w:rPr>
          <w:color w:val="000000"/>
          <w:sz w:val="23"/>
          <w:szCs w:val="23"/>
          <w:lang w:val="es-ES_tradnl"/>
        </w:rPr>
        <w:t>—</w:t>
      </w:r>
      <w:r w:rsidRPr="00010B26">
        <w:rPr>
          <w:color w:val="000000"/>
          <w:sz w:val="23"/>
          <w:szCs w:val="23"/>
          <w:lang w:val="es-ES_tradnl"/>
        </w:rPr>
        <w:t xml:space="preserve">enterrado en la tumba, en la oscuridad eterna. </w:t>
      </w:r>
    </w:p>
    <w:p w14:paraId="0955B061" w14:textId="6F804CC7" w:rsidR="00A00ED5" w:rsidRPr="00010B26" w:rsidRDefault="00CF3422" w:rsidP="00A00ED5">
      <w:pPr>
        <w:spacing w:before="120"/>
        <w:jc w:val="right"/>
        <w:rPr>
          <w:color w:val="000000"/>
          <w:sz w:val="23"/>
          <w:szCs w:val="23"/>
          <w:lang w:val="es-ES_tradnl"/>
        </w:rPr>
      </w:pPr>
      <w:r w:rsidRPr="00010B26">
        <w:rPr>
          <w:color w:val="000000"/>
          <w:sz w:val="23"/>
          <w:szCs w:val="23"/>
          <w:lang w:val="es-ES_tradnl"/>
        </w:rPr>
        <w:t>—</w:t>
      </w:r>
      <w:r w:rsidR="00A00ED5" w:rsidRPr="00010B26">
        <w:rPr>
          <w:color w:val="000000"/>
          <w:sz w:val="23"/>
          <w:szCs w:val="23"/>
          <w:lang w:val="es-ES_tradnl"/>
        </w:rPr>
        <w:t xml:space="preserve">Walt Whitman </w:t>
      </w:r>
    </w:p>
    <w:p w14:paraId="2A88E16A" w14:textId="77777777" w:rsidR="00A00ED5" w:rsidRPr="00010B26" w:rsidRDefault="00A00ED5" w:rsidP="00A00ED5">
      <w:pPr>
        <w:ind w:hanging="720"/>
        <w:rPr>
          <w:i/>
          <w:color w:val="3E5C61"/>
          <w:sz w:val="18"/>
          <w:szCs w:val="18"/>
          <w:lang w:val="es-ES_tradnl"/>
        </w:rPr>
      </w:pPr>
    </w:p>
    <w:p w14:paraId="03E9D943" w14:textId="6726BFA0" w:rsidR="00A00ED5" w:rsidRPr="00010B26" w:rsidRDefault="00B56432" w:rsidP="00A00ED5">
      <w:pPr>
        <w:ind w:hanging="720"/>
        <w:rPr>
          <w:i/>
          <w:color w:val="3E5C61"/>
          <w:sz w:val="18"/>
          <w:szCs w:val="18"/>
          <w:lang w:val="es-ES_tradnl"/>
        </w:rPr>
      </w:pPr>
      <w:r w:rsidRPr="00010B26">
        <w:rPr>
          <w:i/>
          <w:color w:val="3E5C61"/>
          <w:sz w:val="18"/>
          <w:szCs w:val="18"/>
          <w:lang w:val="es-ES_tradnl"/>
        </w:rPr>
        <w:t>Fuent</w:t>
      </w:r>
      <w:r w:rsidR="00A00ED5" w:rsidRPr="00010B26">
        <w:rPr>
          <w:i/>
          <w:color w:val="3E5C61"/>
          <w:sz w:val="18"/>
          <w:szCs w:val="18"/>
          <w:lang w:val="es-ES_tradnl"/>
        </w:rPr>
        <w:t xml:space="preserve">e: </w:t>
      </w:r>
      <w:r w:rsidR="00CF3422" w:rsidRPr="00010B26">
        <w:rPr>
          <w:i/>
          <w:color w:val="3E5C61"/>
          <w:sz w:val="18"/>
          <w:szCs w:val="18"/>
          <w:lang w:val="es-ES_tradnl"/>
        </w:rPr>
        <w:t>Whitman, W</w:t>
      </w:r>
      <w:r w:rsidR="00A00ED5" w:rsidRPr="00010B26">
        <w:rPr>
          <w:i/>
          <w:color w:val="3E5C61"/>
          <w:sz w:val="18"/>
          <w:szCs w:val="18"/>
          <w:lang w:val="es-ES_tradnl"/>
        </w:rPr>
        <w:t xml:space="preserve">. (2008). </w:t>
      </w:r>
      <w:r w:rsidRPr="00010B26">
        <w:rPr>
          <w:i/>
          <w:color w:val="3E5C61"/>
          <w:sz w:val="18"/>
          <w:szCs w:val="18"/>
          <w:lang w:val="es-ES_tradnl"/>
        </w:rPr>
        <w:t>De</w:t>
      </w:r>
      <w:r w:rsidR="00A00ED5" w:rsidRPr="00010B26">
        <w:rPr>
          <w:i/>
          <w:color w:val="3E5C61"/>
          <w:sz w:val="18"/>
          <w:szCs w:val="18"/>
          <w:lang w:val="es-ES_tradnl"/>
        </w:rPr>
        <w:t xml:space="preserve"> </w:t>
      </w:r>
      <w:proofErr w:type="spellStart"/>
      <w:r w:rsidR="003B7F49" w:rsidRPr="00010B26">
        <w:rPr>
          <w:iCs/>
          <w:color w:val="3E5C61"/>
          <w:sz w:val="18"/>
          <w:szCs w:val="18"/>
          <w:lang w:val="es-ES_tradnl"/>
        </w:rPr>
        <w:t>Specimen</w:t>
      </w:r>
      <w:proofErr w:type="spellEnd"/>
      <w:r w:rsidR="003B7F49" w:rsidRPr="00010B26">
        <w:rPr>
          <w:iCs/>
          <w:color w:val="3E5C61"/>
          <w:sz w:val="18"/>
          <w:szCs w:val="18"/>
          <w:lang w:val="es-ES_tradnl"/>
        </w:rPr>
        <w:t xml:space="preserve"> </w:t>
      </w:r>
      <w:proofErr w:type="spellStart"/>
      <w:r w:rsidR="003B7F49" w:rsidRPr="00010B26">
        <w:rPr>
          <w:iCs/>
          <w:color w:val="3E5C61"/>
          <w:sz w:val="18"/>
          <w:szCs w:val="18"/>
          <w:lang w:val="es-ES_tradnl"/>
        </w:rPr>
        <w:t>Days</w:t>
      </w:r>
      <w:proofErr w:type="spellEnd"/>
      <w:r w:rsidR="00A00ED5" w:rsidRPr="00010B26">
        <w:rPr>
          <w:i/>
          <w:color w:val="3E5C61"/>
          <w:sz w:val="18"/>
          <w:szCs w:val="18"/>
          <w:lang w:val="es-ES_tradnl"/>
        </w:rPr>
        <w:t xml:space="preserve">. In </w:t>
      </w:r>
      <w:proofErr w:type="spellStart"/>
      <w:r w:rsidR="00A00ED5" w:rsidRPr="00010B26">
        <w:rPr>
          <w:i/>
          <w:color w:val="3E5C61"/>
          <w:sz w:val="18"/>
          <w:szCs w:val="18"/>
          <w:lang w:val="es-ES_tradnl"/>
        </w:rPr>
        <w:t>Beers</w:t>
      </w:r>
      <w:proofErr w:type="spellEnd"/>
      <w:r w:rsidR="00A00ED5" w:rsidRPr="00010B26">
        <w:rPr>
          <w:i/>
          <w:color w:val="3E5C61"/>
          <w:sz w:val="18"/>
          <w:szCs w:val="18"/>
          <w:lang w:val="es-ES_tradnl"/>
        </w:rPr>
        <w:t xml:space="preserve">, K., </w:t>
      </w:r>
      <w:r w:rsidRPr="00010B26">
        <w:rPr>
          <w:i/>
          <w:color w:val="3E5C61"/>
          <w:sz w:val="18"/>
          <w:szCs w:val="18"/>
          <w:lang w:val="es-ES_tradnl"/>
        </w:rPr>
        <w:t>y</w:t>
      </w:r>
      <w:r w:rsidR="00A00ED5" w:rsidRPr="00010B26">
        <w:rPr>
          <w:i/>
          <w:color w:val="3E5C61"/>
          <w:sz w:val="18"/>
          <w:szCs w:val="18"/>
          <w:lang w:val="es-ES_tradnl"/>
        </w:rPr>
        <w:t xml:space="preserve"> Odell, L., </w:t>
      </w:r>
      <w:r w:rsidR="00A00ED5" w:rsidRPr="00010B26">
        <w:rPr>
          <w:iCs/>
          <w:color w:val="3E5C61"/>
          <w:sz w:val="18"/>
          <w:szCs w:val="18"/>
          <w:lang w:val="es-ES_tradnl"/>
        </w:rPr>
        <w:t xml:space="preserve">Holt </w:t>
      </w:r>
      <w:proofErr w:type="spellStart"/>
      <w:r w:rsidR="00A00ED5" w:rsidRPr="00010B26">
        <w:rPr>
          <w:iCs/>
          <w:color w:val="3E5C61"/>
          <w:sz w:val="18"/>
          <w:szCs w:val="18"/>
          <w:lang w:val="es-ES_tradnl"/>
        </w:rPr>
        <w:t>Elements</w:t>
      </w:r>
      <w:proofErr w:type="spellEnd"/>
      <w:r w:rsidR="00A00ED5" w:rsidRPr="00010B26">
        <w:rPr>
          <w:iCs/>
          <w:color w:val="3E5C61"/>
          <w:sz w:val="18"/>
          <w:szCs w:val="18"/>
          <w:lang w:val="es-ES_tradnl"/>
        </w:rPr>
        <w:t xml:space="preserve"> </w:t>
      </w:r>
      <w:proofErr w:type="spellStart"/>
      <w:r w:rsidR="00A00ED5" w:rsidRPr="00010B26">
        <w:rPr>
          <w:iCs/>
          <w:color w:val="3E5C61"/>
          <w:sz w:val="18"/>
          <w:szCs w:val="18"/>
          <w:lang w:val="es-ES_tradnl"/>
        </w:rPr>
        <w:t>of</w:t>
      </w:r>
      <w:proofErr w:type="spellEnd"/>
      <w:r w:rsidR="00A00ED5" w:rsidRPr="00010B26">
        <w:rPr>
          <w:iCs/>
          <w:color w:val="3E5C61"/>
          <w:sz w:val="18"/>
          <w:szCs w:val="18"/>
          <w:lang w:val="es-ES_tradnl"/>
        </w:rPr>
        <w:t xml:space="preserve"> </w:t>
      </w:r>
      <w:proofErr w:type="spellStart"/>
      <w:r w:rsidR="00A00ED5" w:rsidRPr="00010B26">
        <w:rPr>
          <w:iCs/>
          <w:color w:val="3E5C61"/>
          <w:sz w:val="18"/>
          <w:szCs w:val="18"/>
          <w:lang w:val="es-ES_tradnl"/>
        </w:rPr>
        <w:t>Literature</w:t>
      </w:r>
      <w:proofErr w:type="spellEnd"/>
      <w:r w:rsidR="00A00ED5" w:rsidRPr="00010B26">
        <w:rPr>
          <w:iCs/>
          <w:color w:val="3E5C61"/>
          <w:sz w:val="18"/>
          <w:szCs w:val="18"/>
          <w:lang w:val="es-ES_tradnl"/>
        </w:rPr>
        <w:t xml:space="preserve">, </w:t>
      </w:r>
      <w:proofErr w:type="spellStart"/>
      <w:r w:rsidR="00A00ED5" w:rsidRPr="00010B26">
        <w:rPr>
          <w:iCs/>
          <w:color w:val="3E5C61"/>
          <w:sz w:val="18"/>
          <w:szCs w:val="18"/>
          <w:lang w:val="es-ES_tradnl"/>
        </w:rPr>
        <w:t>Fifth</w:t>
      </w:r>
      <w:proofErr w:type="spellEnd"/>
      <w:r w:rsidR="00A00ED5" w:rsidRPr="00010B26">
        <w:rPr>
          <w:iCs/>
          <w:color w:val="3E5C61"/>
          <w:sz w:val="18"/>
          <w:szCs w:val="18"/>
          <w:lang w:val="es-ES_tradnl"/>
        </w:rPr>
        <w:t xml:space="preserve"> </w:t>
      </w:r>
      <w:proofErr w:type="spellStart"/>
      <w:r w:rsidR="00A00ED5" w:rsidRPr="00010B26">
        <w:rPr>
          <w:iCs/>
          <w:color w:val="3E5C61"/>
          <w:sz w:val="18"/>
          <w:szCs w:val="18"/>
          <w:lang w:val="es-ES_tradnl"/>
        </w:rPr>
        <w:t>Course</w:t>
      </w:r>
      <w:proofErr w:type="spellEnd"/>
      <w:r w:rsidR="00A00ED5" w:rsidRPr="00010B26">
        <w:rPr>
          <w:iCs/>
          <w:color w:val="3E5C61"/>
          <w:sz w:val="18"/>
          <w:szCs w:val="18"/>
          <w:lang w:val="es-ES_tradnl"/>
        </w:rPr>
        <w:t xml:space="preserve">: Essentials </w:t>
      </w:r>
      <w:proofErr w:type="spellStart"/>
      <w:r w:rsidR="00A00ED5" w:rsidRPr="00010B26">
        <w:rPr>
          <w:iCs/>
          <w:color w:val="3E5C61"/>
          <w:sz w:val="18"/>
          <w:szCs w:val="18"/>
          <w:lang w:val="es-ES_tradnl"/>
        </w:rPr>
        <w:t>of</w:t>
      </w:r>
      <w:proofErr w:type="spellEnd"/>
      <w:r w:rsidR="00A00ED5" w:rsidRPr="00010B26">
        <w:rPr>
          <w:iCs/>
          <w:color w:val="3E5C61"/>
          <w:sz w:val="18"/>
          <w:szCs w:val="18"/>
          <w:lang w:val="es-ES_tradnl"/>
        </w:rPr>
        <w:t xml:space="preserve"> American </w:t>
      </w:r>
      <w:proofErr w:type="spellStart"/>
      <w:r w:rsidR="00A00ED5" w:rsidRPr="00010B26">
        <w:rPr>
          <w:iCs/>
          <w:color w:val="3E5C61"/>
          <w:sz w:val="18"/>
          <w:szCs w:val="18"/>
          <w:lang w:val="es-ES_tradnl"/>
        </w:rPr>
        <w:t>Literature</w:t>
      </w:r>
      <w:proofErr w:type="spellEnd"/>
      <w:r w:rsidR="00A00ED5" w:rsidRPr="00010B26">
        <w:rPr>
          <w:iCs/>
          <w:color w:val="3E5C61"/>
          <w:sz w:val="18"/>
          <w:szCs w:val="18"/>
          <w:lang w:val="es-ES_tradnl"/>
        </w:rPr>
        <w:t xml:space="preserve">—Oklahoma </w:t>
      </w:r>
      <w:proofErr w:type="spellStart"/>
      <w:r w:rsidR="00A00ED5" w:rsidRPr="00010B26">
        <w:rPr>
          <w:iCs/>
          <w:color w:val="3E5C61"/>
          <w:sz w:val="18"/>
          <w:szCs w:val="18"/>
          <w:lang w:val="es-ES_tradnl"/>
        </w:rPr>
        <w:t>Teacher’s</w:t>
      </w:r>
      <w:proofErr w:type="spellEnd"/>
      <w:r w:rsidR="00A00ED5" w:rsidRPr="00010B26">
        <w:rPr>
          <w:iCs/>
          <w:color w:val="3E5C61"/>
          <w:sz w:val="18"/>
          <w:szCs w:val="18"/>
          <w:lang w:val="es-ES_tradnl"/>
        </w:rPr>
        <w:t xml:space="preserve"> </w:t>
      </w:r>
      <w:proofErr w:type="spellStart"/>
      <w:r w:rsidR="00A00ED5" w:rsidRPr="00010B26">
        <w:rPr>
          <w:iCs/>
          <w:color w:val="3E5C61"/>
          <w:sz w:val="18"/>
          <w:szCs w:val="18"/>
          <w:lang w:val="es-ES_tradnl"/>
        </w:rPr>
        <w:t>Edition</w:t>
      </w:r>
      <w:proofErr w:type="spellEnd"/>
      <w:r w:rsidR="00A00ED5" w:rsidRPr="00010B26">
        <w:rPr>
          <w:i/>
          <w:color w:val="3E5C61"/>
          <w:sz w:val="18"/>
          <w:szCs w:val="18"/>
          <w:lang w:val="es-ES_tradnl"/>
        </w:rPr>
        <w:t xml:space="preserve"> (pp. 377–378)</w:t>
      </w:r>
      <w:r w:rsidR="00A00ED5" w:rsidRPr="00010B26">
        <w:rPr>
          <w:iCs/>
          <w:color w:val="3E5C61"/>
          <w:sz w:val="18"/>
          <w:szCs w:val="18"/>
          <w:lang w:val="es-ES_tradnl"/>
        </w:rPr>
        <w:t xml:space="preserve">. </w:t>
      </w:r>
      <w:r w:rsidR="00A00ED5" w:rsidRPr="00010B26">
        <w:rPr>
          <w:i/>
          <w:color w:val="3E5C61"/>
          <w:sz w:val="18"/>
          <w:szCs w:val="18"/>
          <w:lang w:val="es-ES_tradnl"/>
        </w:rPr>
        <w:t xml:space="preserve">Holt </w:t>
      </w:r>
      <w:proofErr w:type="spellStart"/>
      <w:r w:rsidR="00A00ED5" w:rsidRPr="00010B26">
        <w:rPr>
          <w:i/>
          <w:color w:val="3E5C61"/>
          <w:sz w:val="18"/>
          <w:szCs w:val="18"/>
          <w:lang w:val="es-ES_tradnl"/>
        </w:rPr>
        <w:t>Rinehart</w:t>
      </w:r>
      <w:proofErr w:type="spellEnd"/>
      <w:r w:rsidR="00A00ED5" w:rsidRPr="00010B26">
        <w:rPr>
          <w:i/>
          <w:color w:val="3E5C61"/>
          <w:sz w:val="18"/>
          <w:szCs w:val="18"/>
          <w:lang w:val="es-ES_tradnl"/>
        </w:rPr>
        <w:t xml:space="preserve"> Winston. (O</w:t>
      </w:r>
      <w:r w:rsidRPr="00010B26">
        <w:rPr>
          <w:i/>
          <w:color w:val="3E5C61"/>
          <w:sz w:val="18"/>
          <w:szCs w:val="18"/>
          <w:lang w:val="es-ES_tradnl"/>
        </w:rPr>
        <w:t>b</w:t>
      </w:r>
      <w:r w:rsidR="00A00ED5" w:rsidRPr="00010B26">
        <w:rPr>
          <w:i/>
          <w:color w:val="3E5C61"/>
          <w:sz w:val="18"/>
          <w:szCs w:val="18"/>
          <w:lang w:val="es-ES_tradnl"/>
        </w:rPr>
        <w:t>r</w:t>
      </w:r>
      <w:r w:rsidRPr="00010B26">
        <w:rPr>
          <w:i/>
          <w:color w:val="3E5C61"/>
          <w:sz w:val="18"/>
          <w:szCs w:val="18"/>
          <w:lang w:val="es-ES_tradnl"/>
        </w:rPr>
        <w:t>a or</w:t>
      </w:r>
      <w:r w:rsidR="00A00ED5" w:rsidRPr="00010B26">
        <w:rPr>
          <w:i/>
          <w:color w:val="3E5C61"/>
          <w:sz w:val="18"/>
          <w:szCs w:val="18"/>
          <w:lang w:val="es-ES_tradnl"/>
        </w:rPr>
        <w:t>iginal publi</w:t>
      </w:r>
      <w:r w:rsidRPr="00010B26">
        <w:rPr>
          <w:i/>
          <w:color w:val="3E5C61"/>
          <w:sz w:val="18"/>
          <w:szCs w:val="18"/>
          <w:lang w:val="es-ES_tradnl"/>
        </w:rPr>
        <w:t>cada en</w:t>
      </w:r>
      <w:r w:rsidR="00A00ED5" w:rsidRPr="00010B26">
        <w:rPr>
          <w:i/>
          <w:color w:val="3E5C61"/>
          <w:sz w:val="18"/>
          <w:szCs w:val="18"/>
          <w:lang w:val="es-ES_tradnl"/>
        </w:rPr>
        <w:t xml:space="preserve"> 1882.)</w:t>
      </w:r>
    </w:p>
    <w:sectPr w:rsidR="00A00ED5" w:rsidRPr="00010B2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AA977" w14:textId="77777777" w:rsidR="00261EF7" w:rsidRDefault="00261EF7" w:rsidP="00293785">
      <w:pPr>
        <w:spacing w:after="0" w:line="240" w:lineRule="auto"/>
      </w:pPr>
      <w:r>
        <w:separator/>
      </w:r>
    </w:p>
  </w:endnote>
  <w:endnote w:type="continuationSeparator" w:id="0">
    <w:p w14:paraId="6EE712D0" w14:textId="77777777" w:rsidR="00261EF7" w:rsidRDefault="00261EF7"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EDDE" w14:textId="77777777" w:rsidR="003A4482" w:rsidRDefault="003A4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8E7B"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6A473278" wp14:editId="48680F51">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5A5B03" w14:textId="335B2393" w:rsidR="00293785" w:rsidRDefault="00000000" w:rsidP="00D106FF">
                          <w:pPr>
                            <w:pStyle w:val="LessonFooter"/>
                          </w:pPr>
                          <w:sdt>
                            <w:sdtPr>
                              <w:alias w:val="Title"/>
                              <w:tag w:val=""/>
                              <w:id w:val="1281607793"/>
                              <w:placeholder>
                                <w:docPart w:val="9F655C25C5219A4F9D2B67A2823E4792"/>
                              </w:placeholder>
                              <w:dataBinding w:prefixMappings="xmlns:ns0='http://purl.org/dc/elements/1.1/' xmlns:ns1='http://schemas.openxmlformats.org/package/2006/metadata/core-properties' " w:xpath="/ns1:coreProperties[1]/ns0:title[1]" w:storeItemID="{6C3C8BC8-F283-45AE-878A-BAB7291924A1}"/>
                              <w:text/>
                            </w:sdtPr>
                            <w:sdtContent>
                              <w:r w:rsidR="00001C46">
                                <w:t>Nursing Then and Now</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473278"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065A5B03" w14:textId="335B2393" w:rsidR="00293785" w:rsidRDefault="003B7F49" w:rsidP="00D106FF">
                    <w:pPr>
                      <w:pStyle w:val="LessonFooter"/>
                    </w:pPr>
                    <w:sdt>
                      <w:sdtPr>
                        <w:alias w:val="Title"/>
                        <w:tag w:val=""/>
                        <w:id w:val="1281607793"/>
                        <w:placeholder>
                          <w:docPart w:val="9F655C25C5219A4F9D2B67A2823E4792"/>
                        </w:placeholder>
                        <w:dataBinding w:prefixMappings="xmlns:ns0='http://purl.org/dc/elements/1.1/' xmlns:ns1='http://schemas.openxmlformats.org/package/2006/metadata/core-properties' " w:xpath="/ns1:coreProperties[1]/ns0:title[1]" w:storeItemID="{6C3C8BC8-F283-45AE-878A-BAB7291924A1}"/>
                        <w:text/>
                      </w:sdtPr>
                      <w:sdtEndPr/>
                      <w:sdtContent>
                        <w:r w:rsidR="00001C46">
                          <w:t>Nursing Then and Now</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5B207B94" wp14:editId="0831BEDA">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673D" w14:textId="77777777" w:rsidR="003A4482" w:rsidRDefault="003A4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F8E59" w14:textId="77777777" w:rsidR="00261EF7" w:rsidRDefault="00261EF7" w:rsidP="00293785">
      <w:pPr>
        <w:spacing w:after="0" w:line="240" w:lineRule="auto"/>
      </w:pPr>
      <w:r>
        <w:separator/>
      </w:r>
    </w:p>
  </w:footnote>
  <w:footnote w:type="continuationSeparator" w:id="0">
    <w:p w14:paraId="39280E16" w14:textId="77777777" w:rsidR="00261EF7" w:rsidRDefault="00261EF7"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FA8CB" w14:textId="77777777" w:rsidR="003A4482" w:rsidRDefault="003A4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F1AA1" w14:textId="77777777" w:rsidR="003A4482" w:rsidRDefault="003A4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1D5F" w14:textId="77777777" w:rsidR="003A4482" w:rsidRDefault="003A4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88996">
    <w:abstractNumId w:val="6"/>
  </w:num>
  <w:num w:numId="2" w16cid:durableId="146556627">
    <w:abstractNumId w:val="7"/>
  </w:num>
  <w:num w:numId="3" w16cid:durableId="1387334925">
    <w:abstractNumId w:val="0"/>
  </w:num>
  <w:num w:numId="4" w16cid:durableId="1689408539">
    <w:abstractNumId w:val="2"/>
  </w:num>
  <w:num w:numId="5" w16cid:durableId="547646668">
    <w:abstractNumId w:val="3"/>
  </w:num>
  <w:num w:numId="6" w16cid:durableId="480079475">
    <w:abstractNumId w:val="5"/>
  </w:num>
  <w:num w:numId="7" w16cid:durableId="1024863129">
    <w:abstractNumId w:val="4"/>
  </w:num>
  <w:num w:numId="8" w16cid:durableId="1295863789">
    <w:abstractNumId w:val="8"/>
  </w:num>
  <w:num w:numId="9" w16cid:durableId="1048140081">
    <w:abstractNumId w:val="9"/>
  </w:num>
  <w:num w:numId="10" w16cid:durableId="1471896044">
    <w:abstractNumId w:val="10"/>
  </w:num>
  <w:num w:numId="11" w16cid:durableId="1434518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D5"/>
    <w:rsid w:val="00001C46"/>
    <w:rsid w:val="00010B26"/>
    <w:rsid w:val="00013EA0"/>
    <w:rsid w:val="000202EA"/>
    <w:rsid w:val="0004006F"/>
    <w:rsid w:val="00053775"/>
    <w:rsid w:val="0005619A"/>
    <w:rsid w:val="0006103B"/>
    <w:rsid w:val="00070E8C"/>
    <w:rsid w:val="0008589D"/>
    <w:rsid w:val="000D1168"/>
    <w:rsid w:val="0011259B"/>
    <w:rsid w:val="00116FDD"/>
    <w:rsid w:val="00125621"/>
    <w:rsid w:val="001A3324"/>
    <w:rsid w:val="001A7919"/>
    <w:rsid w:val="001D0BBF"/>
    <w:rsid w:val="001E1F85"/>
    <w:rsid w:val="001F125D"/>
    <w:rsid w:val="002315DE"/>
    <w:rsid w:val="002345CC"/>
    <w:rsid w:val="00261EF7"/>
    <w:rsid w:val="00293785"/>
    <w:rsid w:val="002C0879"/>
    <w:rsid w:val="002C37B4"/>
    <w:rsid w:val="003008F3"/>
    <w:rsid w:val="00324160"/>
    <w:rsid w:val="0036040A"/>
    <w:rsid w:val="0038327B"/>
    <w:rsid w:val="003928C0"/>
    <w:rsid w:val="00397FA9"/>
    <w:rsid w:val="003A4482"/>
    <w:rsid w:val="003B7F49"/>
    <w:rsid w:val="003E15C8"/>
    <w:rsid w:val="003E3516"/>
    <w:rsid w:val="003F73CD"/>
    <w:rsid w:val="00422688"/>
    <w:rsid w:val="00433EFC"/>
    <w:rsid w:val="00446C13"/>
    <w:rsid w:val="004532EA"/>
    <w:rsid w:val="00495D19"/>
    <w:rsid w:val="004D216E"/>
    <w:rsid w:val="005078B4"/>
    <w:rsid w:val="005200D1"/>
    <w:rsid w:val="0053328A"/>
    <w:rsid w:val="00540455"/>
    <w:rsid w:val="00540FC6"/>
    <w:rsid w:val="005511B6"/>
    <w:rsid w:val="00553C98"/>
    <w:rsid w:val="00566601"/>
    <w:rsid w:val="005A0711"/>
    <w:rsid w:val="005A45FD"/>
    <w:rsid w:val="005A7635"/>
    <w:rsid w:val="006010D7"/>
    <w:rsid w:val="006254ED"/>
    <w:rsid w:val="006423F2"/>
    <w:rsid w:val="00645D7F"/>
    <w:rsid w:val="00656940"/>
    <w:rsid w:val="0066042B"/>
    <w:rsid w:val="00665274"/>
    <w:rsid w:val="00666C03"/>
    <w:rsid w:val="00686DAB"/>
    <w:rsid w:val="006964E1"/>
    <w:rsid w:val="006B4CC2"/>
    <w:rsid w:val="006E0EA0"/>
    <w:rsid w:val="006E1542"/>
    <w:rsid w:val="00721EA4"/>
    <w:rsid w:val="007236BB"/>
    <w:rsid w:val="00797CB5"/>
    <w:rsid w:val="007B055F"/>
    <w:rsid w:val="007C36E9"/>
    <w:rsid w:val="007E6F1D"/>
    <w:rsid w:val="008051B5"/>
    <w:rsid w:val="008539BE"/>
    <w:rsid w:val="00880013"/>
    <w:rsid w:val="008856F2"/>
    <w:rsid w:val="008920A4"/>
    <w:rsid w:val="008D32F2"/>
    <w:rsid w:val="008F5386"/>
    <w:rsid w:val="00913172"/>
    <w:rsid w:val="00981E19"/>
    <w:rsid w:val="00995A04"/>
    <w:rsid w:val="009B52E4"/>
    <w:rsid w:val="009D6E8D"/>
    <w:rsid w:val="00A00ED5"/>
    <w:rsid w:val="00A101E8"/>
    <w:rsid w:val="00A27656"/>
    <w:rsid w:val="00A85274"/>
    <w:rsid w:val="00AC349E"/>
    <w:rsid w:val="00B3475F"/>
    <w:rsid w:val="00B56432"/>
    <w:rsid w:val="00B92DBF"/>
    <w:rsid w:val="00BC70D7"/>
    <w:rsid w:val="00BD119F"/>
    <w:rsid w:val="00BF2759"/>
    <w:rsid w:val="00C3324D"/>
    <w:rsid w:val="00C60185"/>
    <w:rsid w:val="00C603F0"/>
    <w:rsid w:val="00C73EA1"/>
    <w:rsid w:val="00C8524A"/>
    <w:rsid w:val="00CB4974"/>
    <w:rsid w:val="00CC4F77"/>
    <w:rsid w:val="00CD3CF6"/>
    <w:rsid w:val="00CD602A"/>
    <w:rsid w:val="00CE156D"/>
    <w:rsid w:val="00CE336D"/>
    <w:rsid w:val="00CF192F"/>
    <w:rsid w:val="00CF3422"/>
    <w:rsid w:val="00D106FF"/>
    <w:rsid w:val="00D626EB"/>
    <w:rsid w:val="00D87152"/>
    <w:rsid w:val="00DC1267"/>
    <w:rsid w:val="00DC7A6D"/>
    <w:rsid w:val="00E43680"/>
    <w:rsid w:val="00E4773E"/>
    <w:rsid w:val="00E5524E"/>
    <w:rsid w:val="00E61E47"/>
    <w:rsid w:val="00ED24C8"/>
    <w:rsid w:val="00EE2561"/>
    <w:rsid w:val="00F377E2"/>
    <w:rsid w:val="00F50748"/>
    <w:rsid w:val="00F72D02"/>
    <w:rsid w:val="00F77736"/>
    <w:rsid w:val="00FB01B6"/>
    <w:rsid w:val="00FC4E2C"/>
    <w:rsid w:val="00FD1993"/>
    <w:rsid w:val="00FD5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B2208"/>
  <w15:docId w15:val="{CDAB20DD-26D2-414B-998A-A6CE61E5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hannemoharram/Library/Group%20Containers/UBF8T346G9.Office/User%20Content.localized/Templates.localized/Vertical%20LEARN%20Document%20Attachment%20(Save%20A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655C25C5219A4F9D2B67A2823E4792"/>
        <w:category>
          <w:name w:val="General"/>
          <w:gallery w:val="placeholder"/>
        </w:category>
        <w:types>
          <w:type w:val="bbPlcHdr"/>
        </w:types>
        <w:behaviors>
          <w:behavior w:val="content"/>
        </w:behaviors>
        <w:guid w:val="{32944422-EEB3-4F42-848C-4BAB751BDA05}"/>
      </w:docPartPr>
      <w:docPartBody>
        <w:p w:rsidR="00725BCC" w:rsidRDefault="00725BCC">
          <w:pPr>
            <w:pStyle w:val="9F655C25C5219A4F9D2B67A2823E4792"/>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BCC"/>
    <w:rsid w:val="004532EA"/>
    <w:rsid w:val="00725BCC"/>
    <w:rsid w:val="00A6130C"/>
    <w:rsid w:val="00D76B4A"/>
    <w:rsid w:val="00E54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F655C25C5219A4F9D2B67A2823E4792">
    <w:name w:val="9F655C25C5219A4F9D2B67A2823E4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(Save As Template).dotx</Template>
  <TotalTime>102</TotalTime>
  <Pages>2</Pages>
  <Words>926</Words>
  <Characters>5586</Characters>
  <Application>Microsoft Office Word</Application>
  <DocSecurity>0</DocSecurity>
  <Lines>223</Lines>
  <Paragraphs>83</Paragraphs>
  <ScaleCrop>false</ScaleCrop>
  <HeadingPairs>
    <vt:vector size="2" baseType="variant">
      <vt:variant>
        <vt:lpstr>Title</vt:lpstr>
      </vt:variant>
      <vt:variant>
        <vt:i4>1</vt:i4>
      </vt:variant>
    </vt:vector>
  </HeadingPairs>
  <TitlesOfParts>
    <vt:vector size="1" baseType="lpstr">
      <vt:lpstr>Nursing Then and Now</vt:lpstr>
    </vt:vector>
  </TitlesOfParts>
  <Manager/>
  <Company/>
  <LinksUpToDate>false</LinksUpToDate>
  <CharactersWithSpaces>6429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Then and Now</dc:title>
  <dc:subject/>
  <dc:creator>K20 Center</dc:creator>
  <cp:keywords/>
  <dc:description/>
  <cp:lastModifiedBy>Lopez, Araceli</cp:lastModifiedBy>
  <cp:revision>38</cp:revision>
  <cp:lastPrinted>2016-07-14T14:08:00Z</cp:lastPrinted>
  <dcterms:created xsi:type="dcterms:W3CDTF">2024-04-18T17:49:00Z</dcterms:created>
  <dcterms:modified xsi:type="dcterms:W3CDTF">2024-07-17T20:00:00Z</dcterms:modified>
  <cp:category/>
</cp:coreProperties>
</file>