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1A6F2" w14:textId="43DEE8B9" w:rsidR="00446C13" w:rsidRPr="00B6195E" w:rsidRDefault="003779CE" w:rsidP="00DC7A6D">
      <w:pPr>
        <w:pStyle w:val="Title"/>
        <w:rPr>
          <w:lang w:val="es-US"/>
        </w:rPr>
      </w:pPr>
      <w:r>
        <w:rPr>
          <w:bCs/>
          <w:lang w:val="es"/>
        </w:rPr>
        <w:t>Las demandas de Shawnee</w:t>
      </w:r>
    </w:p>
    <w:p w14:paraId="700F7B35" w14:textId="1A1FF0D5" w:rsidR="003779CE" w:rsidRPr="00B6195E" w:rsidRDefault="003779CE" w:rsidP="006F4C09">
      <w:pPr>
        <w:pStyle w:val="Heading1"/>
        <w:rPr>
          <w:lang w:val="es-US"/>
        </w:rPr>
      </w:pPr>
      <w:r>
        <w:rPr>
          <w:lang w:val="es"/>
        </w:rPr>
        <w:t>Demandas legislativas:</w:t>
      </w:r>
    </w:p>
    <w:p w14:paraId="4780FB75" w14:textId="00F03E56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 xml:space="preserve">La iniciativa y el referéndum con derecho a revocación tal y como se han adoptado y aplicado en el estado de Oregón.  </w:t>
      </w:r>
    </w:p>
    <w:p w14:paraId="181047FE" w14:textId="7BD26DC7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Unas primarias generales para el nombramiento de todos los funcionarios del estado de Oklahoma [por las que cada votante puede votar a un solo candidato, y gana el que más votos obtenga].</w:t>
      </w:r>
    </w:p>
    <w:p w14:paraId="67FE6A93" w14:textId="47C41588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El poder de las autoridades civiles nunca será [asumido] por las autoridades militares.</w:t>
      </w:r>
    </w:p>
    <w:p w14:paraId="38C2E9D0" w14:textId="071750EB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Que el Estado pueda dedicarse a cualquier industria o empresa.</w:t>
      </w:r>
    </w:p>
    <w:p w14:paraId="4EACDCB2" w14:textId="613694E9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Que el derecho común que exime al empleador de responsabilidad [por] los empleados lesionados por el descuido de un compañero [empleado] sea [eliminado], y que la primera legislatura apruebe leyes adecuadas que protejan a los empleados en tales condiciones.</w:t>
      </w:r>
    </w:p>
    <w:p w14:paraId="5FFFFF76" w14:textId="6F5BC2B6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El derecho a reclamar una indemnización por daños y perjuicios en caso de lesión o muerte nunca se [suprimirá], y la cantidad recuperable nunca estará sujeta a [un límite de tiempo].</w:t>
      </w:r>
    </w:p>
    <w:p w14:paraId="22579AE3" w14:textId="52E3114C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No más de ocho horas constituirán un día de trabajo en todas las minas subterráneas y en todas las obras realizadas por el estado, el condado o el gobierno municipal, y la legislatura aprobará las leyes adecuadas para garantizar la salud y la seguridad de los empleados en las fábricas, molinos, fundiciones, minas y en los ferrocarriles.</w:t>
      </w:r>
    </w:p>
    <w:p w14:paraId="76C43214" w14:textId="7099E8BF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Que habrá tres comisionados elegidos por el pueblo para regular y mantener las tarifas de los ferrocarriles, los seguros, el telégrafo, las compañías express, el teléfono y las tuberías, y todas las demás corporaciones.</w:t>
      </w:r>
    </w:p>
    <w:p w14:paraId="349B8AEA" w14:textId="54A48F43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La educación [debe ser obligatoria por ley] y los libros de texto gratuitos impresos por el Estado.</w:t>
      </w:r>
    </w:p>
    <w:p w14:paraId="2EE8AE4F" w14:textId="4973C4E1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 xml:space="preserve">Que se establezca y mantenga el cargo de inspector jefe de minas, que será elegido por el pueblo. La negligencia o el incumplimiento por parte del propietario o del arrendatario de una mina de las leyes y los reglamentos estatales relativos a las minas, o de las órdenes del inspector de minas dictadas en virtud de </w:t>
      </w:r>
      <w:proofErr w:type="gramStart"/>
      <w:r>
        <w:rPr>
          <w:lang w:val="es"/>
        </w:rPr>
        <w:t>las mismas</w:t>
      </w:r>
      <w:proofErr w:type="gramEnd"/>
      <w:r>
        <w:rPr>
          <w:lang w:val="es"/>
        </w:rPr>
        <w:t xml:space="preserve"> [sic], hará que dicho propietario o arrendatario de la mina sea responsable de los daños a la vida, la salud o la persona de los empleados o de otras personas que resulten de dicha negligencia o incumplimiento.</w:t>
      </w:r>
    </w:p>
    <w:p w14:paraId="0CDBA83F" w14:textId="2213F677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Inspección sanitaria de comercios y viviendas.</w:t>
      </w:r>
    </w:p>
    <w:p w14:paraId="591C0503" w14:textId="0A41A374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lastRenderedPageBreak/>
        <w:t>Un comisionado de trabajo que será elegido por el pueblo.</w:t>
      </w:r>
    </w:p>
    <w:p w14:paraId="4DEEF7BD" w14:textId="16745F4E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Un comisionado de agricultura que será elegido por el pueblo.</w:t>
      </w:r>
    </w:p>
    <w:p w14:paraId="7D38B86B" w14:textId="785CBAD2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Exigimos una ley liberal de exención y de bienes inmuebles.</w:t>
      </w:r>
    </w:p>
    <w:p w14:paraId="39F12EA7" w14:textId="50C7CE74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La Convención Constituyente definirá quiénes constituirán el colegio electoral hasta que la ley disponga lo contrario.</w:t>
      </w:r>
    </w:p>
    <w:p w14:paraId="45AD1A9F" w14:textId="52F6ECB4" w:rsidR="003779CE" w:rsidRPr="00B6195E" w:rsidRDefault="003779CE" w:rsidP="003779CE">
      <w:pPr>
        <w:numPr>
          <w:ilvl w:val="0"/>
          <w:numId w:val="13"/>
        </w:numPr>
        <w:rPr>
          <w:lang w:val="es-US"/>
        </w:rPr>
      </w:pPr>
      <w:r>
        <w:rPr>
          <w:lang w:val="es"/>
        </w:rPr>
        <w:t>Exigimos una comisión de impuestos corporativos de tres personas elegidas por el pueblo, que tendrá pleno poder para inspeccionar todas las cuentas, comprobantes y libros en cualquier momento, y poner la verdadera [estimación del valor] en todas las acciones, bonos, propiedades, recibos y valores monetarios, para que todas las corporaciones sean evaluadas por los asesores [debidamente] elegidos.</w:t>
      </w:r>
    </w:p>
    <w:p w14:paraId="56ACE53B" w14:textId="77777777" w:rsidR="003779CE" w:rsidRPr="00B6195E" w:rsidRDefault="003779CE" w:rsidP="003779CE">
      <w:pPr>
        <w:pStyle w:val="BodyText"/>
        <w:rPr>
          <w:lang w:val="es-US"/>
        </w:rPr>
      </w:pPr>
    </w:p>
    <w:p w14:paraId="1CE32B71" w14:textId="77777777" w:rsidR="003779CE" w:rsidRPr="006F4C09" w:rsidRDefault="003779CE" w:rsidP="006F4C09">
      <w:pPr>
        <w:pStyle w:val="Heading1"/>
      </w:pPr>
      <w:r>
        <w:rPr>
          <w:lang w:val="es"/>
        </w:rPr>
        <w:t xml:space="preserve">Demandas prohibitivas: </w:t>
      </w:r>
    </w:p>
    <w:p w14:paraId="57D86983" w14:textId="609C7502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El empleo de niños menores de dieciséis años en minas, molinos y fábricas.</w:t>
      </w:r>
    </w:p>
    <w:p w14:paraId="5EFCFDB9" w14:textId="3E8F0DA2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La contratación de mano de obra de convictos.</w:t>
      </w:r>
    </w:p>
    <w:p w14:paraId="217ED6B1" w14:textId="49E17967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El trabajo de los convictos fuera de los muros de la prisión, excepto en las vías públicas, bajo el control directo del Estado.</w:t>
      </w:r>
    </w:p>
    <w:p w14:paraId="676B6855" w14:textId="51FF44C5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El control político y comercial de los empleados.</w:t>
      </w:r>
    </w:p>
    <w:p w14:paraId="57EB5DF8" w14:textId="7DBEE2B8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Los ferrocarriles no pueden poseer tierras de carbón ni arrendar ningún tipo de minas directa o indirectamente.</w:t>
      </w:r>
    </w:p>
    <w:p w14:paraId="1A8738DD" w14:textId="199F9FD6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Cualquier corporación no puede hacer negocios en el estado sin antes [obtener] un estatuto bajo las leyes del estado.</w:t>
      </w:r>
    </w:p>
    <w:p w14:paraId="3C8AFF25" w14:textId="25677938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Que se prohíban en la Constitución todos los juegos de azar en los productos agrícolas.</w:t>
      </w:r>
    </w:p>
    <w:p w14:paraId="3B6B0117" w14:textId="4B60693A" w:rsidR="003779CE" w:rsidRPr="00B6195E" w:rsidRDefault="003779CE" w:rsidP="003779CE">
      <w:pPr>
        <w:numPr>
          <w:ilvl w:val="0"/>
          <w:numId w:val="12"/>
        </w:numPr>
        <w:rPr>
          <w:lang w:val="es-US"/>
        </w:rPr>
      </w:pPr>
      <w:r>
        <w:rPr>
          <w:lang w:val="es"/>
        </w:rPr>
        <w:t>El poder legislativo no tendrá la facultad de conceder una franquicia [irreversible].</w:t>
      </w:r>
    </w:p>
    <w:p w14:paraId="4CB1B18F" w14:textId="37C43E76" w:rsidR="003779CE" w:rsidRPr="00B6195E" w:rsidRDefault="003779CE" w:rsidP="003779CE">
      <w:pPr>
        <w:pStyle w:val="BodyText"/>
        <w:rPr>
          <w:lang w:val="es-US"/>
        </w:rPr>
      </w:pPr>
    </w:p>
    <w:p w14:paraId="7E9D0291" w14:textId="4EFAED88" w:rsidR="003779CE" w:rsidRPr="00B6195E" w:rsidRDefault="003779CE" w:rsidP="003779CE">
      <w:pPr>
        <w:pStyle w:val="BodyText"/>
        <w:rPr>
          <w:lang w:val="es-US"/>
        </w:rPr>
      </w:pPr>
    </w:p>
    <w:p w14:paraId="0B775A78" w14:textId="7CD65BD2" w:rsidR="003779CE" w:rsidRPr="00B6195E" w:rsidRDefault="003779CE" w:rsidP="003779CE">
      <w:pPr>
        <w:pStyle w:val="BodyText"/>
        <w:rPr>
          <w:lang w:val="es-US"/>
        </w:rPr>
      </w:pPr>
    </w:p>
    <w:p w14:paraId="46F2704E" w14:textId="5DCB44AA" w:rsidR="00F17DF3" w:rsidRPr="00B6195E" w:rsidRDefault="00F17DF3" w:rsidP="003779CE">
      <w:pPr>
        <w:pStyle w:val="BodyText"/>
        <w:rPr>
          <w:lang w:val="es-US"/>
        </w:rPr>
      </w:pPr>
    </w:p>
    <w:p w14:paraId="5A160FEA" w14:textId="77777777" w:rsidR="00F17DF3" w:rsidRPr="00B6195E" w:rsidRDefault="00F17DF3" w:rsidP="003779CE">
      <w:pPr>
        <w:pStyle w:val="BodyText"/>
        <w:rPr>
          <w:lang w:val="es-US"/>
        </w:rPr>
      </w:pPr>
    </w:p>
    <w:p w14:paraId="38C044EA" w14:textId="77777777" w:rsidR="00FF40AE" w:rsidRPr="00B6195E" w:rsidRDefault="003779CE" w:rsidP="00FF40AE">
      <w:pPr>
        <w:pStyle w:val="Citation"/>
        <w:rPr>
          <w:lang w:val="es-US"/>
        </w:rPr>
      </w:pPr>
      <w:r>
        <w:rPr>
          <w:iCs/>
          <w:lang w:val="es"/>
        </w:rPr>
        <w:t>Fuente:</w:t>
      </w:r>
    </w:p>
    <w:p w14:paraId="68F4D1FD" w14:textId="7B8858B6" w:rsidR="003779CE" w:rsidRPr="003779CE" w:rsidRDefault="00FF40AE" w:rsidP="00FF40AE">
      <w:pPr>
        <w:pStyle w:val="Citation"/>
      </w:pPr>
      <w:r>
        <w:rPr>
          <w:i w:val="0"/>
          <w:lang w:val="es"/>
        </w:rPr>
        <w:t>Federación Estatal de Trabajadores de Oklahoma. (1906).</w:t>
      </w:r>
      <w:r>
        <w:rPr>
          <w:iCs/>
          <w:lang w:val="es"/>
        </w:rPr>
        <w:t> Actas oficiales de la cuarta convención anual de la Federación Estatal del Trabajo de Oklahoma. 4-7.</w:t>
      </w:r>
    </w:p>
    <w:sectPr w:rsidR="003779CE" w:rsidRPr="0037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7123" w14:textId="77777777" w:rsidR="00A91AA2" w:rsidRDefault="00A91AA2" w:rsidP="00293785">
      <w:pPr>
        <w:spacing w:after="0" w:line="240" w:lineRule="auto"/>
      </w:pPr>
      <w:r>
        <w:separator/>
      </w:r>
    </w:p>
  </w:endnote>
  <w:endnote w:type="continuationSeparator" w:id="0">
    <w:p w14:paraId="3E51840D" w14:textId="77777777" w:rsidR="00A91AA2" w:rsidRDefault="00A91AA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B748" w14:textId="77777777" w:rsidR="00C64158" w:rsidRDefault="00C6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4F2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7F5B7" wp14:editId="02AA44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23F19" w14:textId="588BFDD6" w:rsidR="00293785" w:rsidRPr="00B5100A" w:rsidRDefault="00B6195E" w:rsidP="00B5100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3BA95021534037B932900752CA74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1AA2" w:rsidRPr="00B6195E">
                                <w:rPr>
                                  <w:bCs/>
                                </w:rPr>
                                <w:t>Progressivism, Organized Labor, and the Oklahoma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7F5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E23F19" w14:textId="588BFDD6" w:rsidR="00293785" w:rsidRPr="00B5100A" w:rsidRDefault="00B6195E" w:rsidP="00B5100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3BA95021534037B932900752CA74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1AA2" w:rsidRPr="00B6195E">
                          <w:rPr>
                            <w:bCs/>
                          </w:rPr>
                          <w:t>Progressivism, Organized Labor, and the Oklahoma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90BEBA2" wp14:editId="395B8A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B27" w14:textId="77777777" w:rsidR="00C64158" w:rsidRDefault="00C6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09E2" w14:textId="77777777" w:rsidR="00A91AA2" w:rsidRDefault="00A91AA2" w:rsidP="00293785">
      <w:pPr>
        <w:spacing w:after="0" w:line="240" w:lineRule="auto"/>
      </w:pPr>
      <w:r>
        <w:separator/>
      </w:r>
    </w:p>
  </w:footnote>
  <w:footnote w:type="continuationSeparator" w:id="0">
    <w:p w14:paraId="4B18D46D" w14:textId="77777777" w:rsidR="00A91AA2" w:rsidRDefault="00A91AA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4331" w14:textId="77777777" w:rsidR="00C64158" w:rsidRDefault="00C6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461" w14:textId="77777777" w:rsidR="00C64158" w:rsidRDefault="00C6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64A" w14:textId="77777777" w:rsidR="00C64158" w:rsidRDefault="00C6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1"/>
    <w:multiLevelType w:val="multilevel"/>
    <w:tmpl w:val="2A78C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4348E7"/>
    <w:multiLevelType w:val="multilevel"/>
    <w:tmpl w:val="F5989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55D"/>
    <w:multiLevelType w:val="multilevel"/>
    <w:tmpl w:val="541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39350">
    <w:abstractNumId w:val="9"/>
  </w:num>
  <w:num w:numId="2" w16cid:durableId="269316065">
    <w:abstractNumId w:val="10"/>
  </w:num>
  <w:num w:numId="3" w16cid:durableId="1084956156">
    <w:abstractNumId w:val="2"/>
  </w:num>
  <w:num w:numId="4" w16cid:durableId="1610776530">
    <w:abstractNumId w:val="4"/>
  </w:num>
  <w:num w:numId="5" w16cid:durableId="3439206">
    <w:abstractNumId w:val="5"/>
  </w:num>
  <w:num w:numId="6" w16cid:durableId="639190089">
    <w:abstractNumId w:val="7"/>
  </w:num>
  <w:num w:numId="7" w16cid:durableId="931351127">
    <w:abstractNumId w:val="6"/>
  </w:num>
  <w:num w:numId="8" w16cid:durableId="1290824003">
    <w:abstractNumId w:val="11"/>
  </w:num>
  <w:num w:numId="9" w16cid:durableId="2012756430">
    <w:abstractNumId w:val="12"/>
  </w:num>
  <w:num w:numId="10" w16cid:durableId="486358376">
    <w:abstractNumId w:val="13"/>
  </w:num>
  <w:num w:numId="11" w16cid:durableId="1320763877">
    <w:abstractNumId w:val="3"/>
  </w:num>
  <w:num w:numId="12" w16cid:durableId="783310775">
    <w:abstractNumId w:val="0"/>
  </w:num>
  <w:num w:numId="13" w16cid:durableId="1206137732">
    <w:abstractNumId w:val="1"/>
  </w:num>
  <w:num w:numId="14" w16cid:durableId="376855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CE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79CE"/>
    <w:rsid w:val="00432F0F"/>
    <w:rsid w:val="00446C13"/>
    <w:rsid w:val="005078B4"/>
    <w:rsid w:val="0053328A"/>
    <w:rsid w:val="00540FC6"/>
    <w:rsid w:val="00544CE7"/>
    <w:rsid w:val="005511B6"/>
    <w:rsid w:val="00553C98"/>
    <w:rsid w:val="00580CB1"/>
    <w:rsid w:val="00645D7F"/>
    <w:rsid w:val="00656940"/>
    <w:rsid w:val="00665274"/>
    <w:rsid w:val="00666C03"/>
    <w:rsid w:val="00686DAB"/>
    <w:rsid w:val="006E1542"/>
    <w:rsid w:val="006F4C09"/>
    <w:rsid w:val="00701E34"/>
    <w:rsid w:val="00721EA4"/>
    <w:rsid w:val="0074089C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91AA2"/>
    <w:rsid w:val="00AC349E"/>
    <w:rsid w:val="00B5100A"/>
    <w:rsid w:val="00B6195E"/>
    <w:rsid w:val="00B92DBF"/>
    <w:rsid w:val="00BD119F"/>
    <w:rsid w:val="00C64158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17DF3"/>
    <w:rsid w:val="00F377E2"/>
    <w:rsid w:val="00F50748"/>
    <w:rsid w:val="00F72D02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9967E"/>
  <w15:docId w15:val="{FEF60FDB-4D2F-405A-831C-95636FE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4C09"/>
    <w:pPr>
      <w:keepNext/>
      <w:keepLines/>
      <w:spacing w:before="200"/>
      <w:outlineLvl w:val="0"/>
    </w:pPr>
    <w:rPr>
      <w:b/>
      <w:bCs/>
      <w:color w:val="910D28" w:themeColor="accent1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5100A"/>
    <w:pPr>
      <w:jc w:val="right"/>
    </w:pPr>
    <w:rPr>
      <w:b/>
      <w:caps/>
      <w:color w:val="2D2D2D"/>
      <w:sz w:val="18"/>
      <w:szCs w:val="16"/>
    </w:rPr>
  </w:style>
  <w:style w:type="character" w:customStyle="1" w:styleId="LessonFooterChar">
    <w:name w:val="Lesson Footer Char"/>
    <w:basedOn w:val="TitleChar"/>
    <w:link w:val="LessonFooter"/>
    <w:rsid w:val="00B5100A"/>
    <w:rPr>
      <w:rFonts w:asciiTheme="majorHAnsi" w:eastAsiaTheme="majorEastAsia" w:hAnsiTheme="majorHAnsi" w:cstheme="majorBidi"/>
      <w:b/>
      <w:caps/>
      <w:color w:val="2D2D2D"/>
      <w:kern w:val="28"/>
      <w:sz w:val="18"/>
      <w:szCs w:val="1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C09"/>
    <w:rPr>
      <w:b/>
      <w:bCs/>
      <w:color w:val="910D28" w:themeColor="accent1"/>
      <w:sz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9C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BA95021534037B932900752CA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A4D2-0AA8-4F68-A159-7671F7F9A48E}"/>
      </w:docPartPr>
      <w:docPartBody>
        <w:p w:rsidR="00DF3F3A" w:rsidRDefault="00DF3F3A">
          <w:pPr>
            <w:pStyle w:val="A13BA95021534037B932900752CA74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3A"/>
    <w:rsid w:val="009B3609"/>
    <w:rsid w:val="00DF3F3A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3BA95021534037B932900752CA7424">
    <w:name w:val="A13BA95021534037B932900752CA7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D28DB5-C914-CF41-8597-085C795C1EEE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ECBB-76A0-734D-BEA0-F39F5D4E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Progressivism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Progressivism, Organized Labor, and the Oklahoma Constitution</dc:title>
  <dc:creator>K20 Center</dc:creator>
  <cp:lastModifiedBy>Anna G. Patrick</cp:lastModifiedBy>
  <cp:revision>9</cp:revision>
  <cp:lastPrinted>2016-07-14T14:08:00Z</cp:lastPrinted>
  <dcterms:created xsi:type="dcterms:W3CDTF">2020-05-05T19:23:00Z</dcterms:created>
  <dcterms:modified xsi:type="dcterms:W3CDTF">2022-06-06T19:43:00Z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documentId_5605</vt:lpwstr>
  </property>
</Properties>
</file>