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DC3802" w14:textId="7C0B18F6" w:rsidR="00C73EA1" w:rsidRDefault="001E52CB" w:rsidP="001E52CB">
      <w:pPr>
        <w:pStyle w:val="Title"/>
      </w:pPr>
      <w:r>
        <w:t>Window Notes</w:t>
      </w: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1E52CB" w14:paraId="00BD9235" w14:textId="77777777" w:rsidTr="001E52CB">
        <w:trPr>
          <w:cantSplit/>
          <w:tblHeader/>
        </w:trPr>
        <w:tc>
          <w:tcPr>
            <w:tcW w:w="4810" w:type="dxa"/>
            <w:shd w:val="clear" w:color="auto" w:fill="3E5C61" w:themeFill="accent2"/>
          </w:tcPr>
          <w:p w14:paraId="0C5D5D3A" w14:textId="5A8C65C9" w:rsidR="001E52CB" w:rsidRPr="0053328A" w:rsidRDefault="00E82B5E" w:rsidP="00E82B5E">
            <w:pPr>
              <w:pStyle w:val="TableColumnHeaders"/>
              <w:spacing w:after="0"/>
            </w:pPr>
            <w:r>
              <w:t>Describe the progressive movement.</w:t>
            </w:r>
          </w:p>
        </w:tc>
        <w:tc>
          <w:tcPr>
            <w:tcW w:w="4810" w:type="dxa"/>
            <w:shd w:val="clear" w:color="auto" w:fill="3E5C61" w:themeFill="accent2"/>
          </w:tcPr>
          <w:p w14:paraId="74CE2BE5" w14:textId="1B325891" w:rsidR="001E52CB" w:rsidRPr="0053328A" w:rsidRDefault="00E82B5E" w:rsidP="00E82B5E">
            <w:pPr>
              <w:pStyle w:val="TableColumnHeaders"/>
              <w:spacing w:after="0"/>
            </w:pPr>
            <w:r>
              <w:t>Describe the labor movement in Oklahoma.</w:t>
            </w:r>
          </w:p>
        </w:tc>
      </w:tr>
      <w:tr w:rsidR="001E52CB" w14:paraId="40A3C5B3" w14:textId="77777777" w:rsidTr="001E52CB">
        <w:trPr>
          <w:trHeight w:val="4563"/>
        </w:trPr>
        <w:tc>
          <w:tcPr>
            <w:tcW w:w="4810" w:type="dxa"/>
          </w:tcPr>
          <w:p w14:paraId="039E9AE1" w14:textId="50C98888" w:rsidR="001E52CB" w:rsidRPr="001E52CB" w:rsidRDefault="001E52CB" w:rsidP="00E8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810" w:type="dxa"/>
          </w:tcPr>
          <w:p w14:paraId="76A84FE0" w14:textId="5E87AA49" w:rsidR="001E52CB" w:rsidRDefault="001E52CB" w:rsidP="0034453D">
            <w:pPr>
              <w:widowControl w:val="0"/>
              <w:spacing w:after="0" w:line="240" w:lineRule="auto"/>
            </w:pPr>
          </w:p>
        </w:tc>
      </w:tr>
      <w:tr w:rsidR="001E52CB" w14:paraId="42033463" w14:textId="77777777" w:rsidTr="001E52CB">
        <w:tc>
          <w:tcPr>
            <w:tcW w:w="4810" w:type="dxa"/>
            <w:shd w:val="clear" w:color="auto" w:fill="3E5C61" w:themeFill="accent2"/>
          </w:tcPr>
          <w:p w14:paraId="65E43F23" w14:textId="3A8746FD" w:rsidR="001E52CB" w:rsidRDefault="00E82B5E" w:rsidP="00E82B5E">
            <w:pPr>
              <w:pStyle w:val="TableColumnHeaders"/>
              <w:spacing w:after="0"/>
            </w:pPr>
            <w:r>
              <w:t>Explain how the labor movement relates to the progressive movement.</w:t>
            </w:r>
          </w:p>
        </w:tc>
        <w:tc>
          <w:tcPr>
            <w:tcW w:w="4810" w:type="dxa"/>
            <w:shd w:val="clear" w:color="auto" w:fill="3E5C61" w:themeFill="accent2"/>
          </w:tcPr>
          <w:p w14:paraId="00571D20" w14:textId="41E01FA1" w:rsidR="001E52CB" w:rsidRDefault="00E82B5E" w:rsidP="00E82B5E">
            <w:pPr>
              <w:pStyle w:val="TableColumnHeaders"/>
              <w:spacing w:after="0"/>
            </w:pPr>
            <w:r>
              <w:t>Explain how the labor and progressive movements influenced Oklahoma’s constitution.</w:t>
            </w:r>
          </w:p>
        </w:tc>
      </w:tr>
      <w:tr w:rsidR="001E52CB" w14:paraId="04AA18D0" w14:textId="77777777" w:rsidTr="0034453D">
        <w:trPr>
          <w:trHeight w:val="5184"/>
        </w:trPr>
        <w:tc>
          <w:tcPr>
            <w:tcW w:w="4810" w:type="dxa"/>
          </w:tcPr>
          <w:p w14:paraId="265F29FF" w14:textId="159CAD68" w:rsidR="001E52CB" w:rsidRPr="0034453D" w:rsidRDefault="001E52CB" w:rsidP="00E8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910D28" w:themeColor="accent1"/>
                <w:szCs w:val="24"/>
              </w:rPr>
            </w:pPr>
          </w:p>
        </w:tc>
        <w:tc>
          <w:tcPr>
            <w:tcW w:w="4810" w:type="dxa"/>
          </w:tcPr>
          <w:p w14:paraId="2BDAD1A9" w14:textId="36B51E10" w:rsidR="001E52CB" w:rsidRPr="0034453D" w:rsidRDefault="001E52CB" w:rsidP="0034453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910D28" w:themeColor="accent1"/>
                <w:szCs w:val="24"/>
              </w:rPr>
            </w:pPr>
          </w:p>
        </w:tc>
      </w:tr>
    </w:tbl>
    <w:p w14:paraId="58520645" w14:textId="0BAE7CA8" w:rsidR="0036040A" w:rsidRPr="00E82B5E" w:rsidRDefault="0036040A" w:rsidP="00F72D02">
      <w:pPr>
        <w:rPr>
          <w:sz w:val="2"/>
          <w:szCs w:val="2"/>
        </w:rPr>
      </w:pPr>
    </w:p>
    <w:sectPr w:rsidR="0036040A" w:rsidRPr="00E82B5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2572" w14:textId="77777777" w:rsidR="001E52CB" w:rsidRDefault="001E52CB" w:rsidP="00293785">
      <w:pPr>
        <w:spacing w:after="0" w:line="240" w:lineRule="auto"/>
      </w:pPr>
      <w:r>
        <w:separator/>
      </w:r>
    </w:p>
  </w:endnote>
  <w:endnote w:type="continuationSeparator" w:id="0">
    <w:p w14:paraId="322D0BAE" w14:textId="77777777" w:rsidR="001E52CB" w:rsidRDefault="001E52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962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5B676" wp14:editId="1035AEA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F1AB4" w14:textId="01C6B623" w:rsidR="00293785" w:rsidRPr="003D2787" w:rsidRDefault="003D2787" w:rsidP="003D278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FAA13D9703040809AF624186540EB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3D2787">
                                <w:t>Progressivism, Organized Labor, and the Oklahoma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5B6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23F1AB4" w14:textId="01C6B623" w:rsidR="00293785" w:rsidRPr="003D2787" w:rsidRDefault="003D2787" w:rsidP="003D278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FAA13D9703040809AF624186540EB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Pr="003D2787">
                          <w:t>Progressivism, Organized Labor, and the Oklahoma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79F1B7" wp14:editId="3F3AEA6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B94F4" w14:textId="77777777" w:rsidR="001E52CB" w:rsidRDefault="001E52CB" w:rsidP="00293785">
      <w:pPr>
        <w:spacing w:after="0" w:line="240" w:lineRule="auto"/>
      </w:pPr>
      <w:r>
        <w:separator/>
      </w:r>
    </w:p>
  </w:footnote>
  <w:footnote w:type="continuationSeparator" w:id="0">
    <w:p w14:paraId="71945BF8" w14:textId="77777777" w:rsidR="001E52CB" w:rsidRDefault="001E52C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CB"/>
    <w:rsid w:val="0004006F"/>
    <w:rsid w:val="00053775"/>
    <w:rsid w:val="0005619A"/>
    <w:rsid w:val="0011259B"/>
    <w:rsid w:val="00116FDD"/>
    <w:rsid w:val="00125621"/>
    <w:rsid w:val="001D0BBF"/>
    <w:rsid w:val="001E1F85"/>
    <w:rsid w:val="001E52CB"/>
    <w:rsid w:val="001F125D"/>
    <w:rsid w:val="002345CC"/>
    <w:rsid w:val="002617F2"/>
    <w:rsid w:val="00293785"/>
    <w:rsid w:val="002C0879"/>
    <w:rsid w:val="002C37B4"/>
    <w:rsid w:val="0034453D"/>
    <w:rsid w:val="0036040A"/>
    <w:rsid w:val="003D2787"/>
    <w:rsid w:val="00446C13"/>
    <w:rsid w:val="005078B4"/>
    <w:rsid w:val="00516A4B"/>
    <w:rsid w:val="0053328A"/>
    <w:rsid w:val="00540FC6"/>
    <w:rsid w:val="00544CE7"/>
    <w:rsid w:val="005511B6"/>
    <w:rsid w:val="00553C98"/>
    <w:rsid w:val="00630712"/>
    <w:rsid w:val="00645D7F"/>
    <w:rsid w:val="00656940"/>
    <w:rsid w:val="00665274"/>
    <w:rsid w:val="00666C03"/>
    <w:rsid w:val="00686DAB"/>
    <w:rsid w:val="006B0095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F1ED9"/>
    <w:rsid w:val="00B92DBF"/>
    <w:rsid w:val="00BC0617"/>
    <w:rsid w:val="00BD119F"/>
    <w:rsid w:val="00C724DF"/>
    <w:rsid w:val="00C73EA1"/>
    <w:rsid w:val="00C8524A"/>
    <w:rsid w:val="00CC4F77"/>
    <w:rsid w:val="00CD3CF6"/>
    <w:rsid w:val="00CE336D"/>
    <w:rsid w:val="00D106FF"/>
    <w:rsid w:val="00D626EB"/>
    <w:rsid w:val="00DC7A6D"/>
    <w:rsid w:val="00E82B5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72679"/>
  <w15:docId w15:val="{87F8D1AC-1992-403B-8A4D-5C639A3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D2787"/>
    <w:pPr>
      <w:jc w:val="right"/>
    </w:pPr>
    <w:rPr>
      <w:b/>
      <w:caps/>
      <w:color w:val="2D2D2D"/>
      <w:sz w:val="18"/>
      <w:szCs w:val="16"/>
    </w:rPr>
  </w:style>
  <w:style w:type="character" w:customStyle="1" w:styleId="LessonFooterChar">
    <w:name w:val="Lesson Footer Char"/>
    <w:basedOn w:val="TitleChar"/>
    <w:link w:val="LessonFooter"/>
    <w:rsid w:val="003D2787"/>
    <w:rPr>
      <w:rFonts w:asciiTheme="majorHAnsi" w:eastAsiaTheme="majorEastAsia" w:hAnsiTheme="majorHAnsi" w:cstheme="majorBidi"/>
      <w:b/>
      <w:caps/>
      <w:color w:val="2D2D2D"/>
      <w:kern w:val="28"/>
      <w:sz w:val="18"/>
      <w:szCs w:val="1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AA13D9703040809AF624186540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BDB2-450D-4A47-9710-D27E928F5C54}"/>
      </w:docPartPr>
      <w:docPartBody>
        <w:p w:rsidR="00BB0CAA" w:rsidRDefault="00BB0CAA">
          <w:pPr>
            <w:pStyle w:val="CFAA13D9703040809AF624186540EB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AA"/>
    <w:rsid w:val="00B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AA13D9703040809AF624186540EBDC">
    <w:name w:val="CFAA13D9703040809AF624186540E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BCCF-5AFB-4342-82DE-D88A7F2D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Progressivism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Progressivism, Organized Labor, and the Oklahoma Constitution</dc:title>
  <dc:creator>k20center@ou.edu</dc:creator>
  <cp:lastModifiedBy>Taylor Thurston</cp:lastModifiedBy>
  <cp:revision>5</cp:revision>
  <cp:lastPrinted>2016-07-14T14:08:00Z</cp:lastPrinted>
  <dcterms:created xsi:type="dcterms:W3CDTF">2020-05-05T18:53:00Z</dcterms:created>
  <dcterms:modified xsi:type="dcterms:W3CDTF">2020-05-06T15:16:00Z</dcterms:modified>
</cp:coreProperties>
</file>