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B326DB" w14:textId="2A286E76" w:rsidR="00D320A0" w:rsidRPr="005C6760" w:rsidRDefault="000A1E69" w:rsidP="005F7394">
      <w:pPr>
        <w:pStyle w:val="Title"/>
        <w:rPr>
          <w:lang w:val="es-US"/>
        </w:rPr>
      </w:pPr>
      <w:r>
        <w:rPr>
          <w:bCs/>
          <w:lang w:val="es"/>
        </w:rPr>
        <w:t>DISCURSOS ABOLICIONISTAS Y EDITORIALES DE PERIÓDICOS</w:t>
      </w:r>
    </w:p>
    <w:p w14:paraId="01E68098" w14:textId="49AB8418" w:rsidR="00D320A0" w:rsidRPr="005C6760" w:rsidRDefault="005F7394" w:rsidP="005F7394">
      <w:pPr>
        <w:pStyle w:val="Heading1"/>
        <w:rPr>
          <w:lang w:val="es-US"/>
        </w:rPr>
      </w:pPr>
      <w:r>
        <w:rPr>
          <w:bCs/>
          <w:lang w:val="es"/>
        </w:rPr>
        <w:t>Fuente 1: "El significado del 4 de julio para el esclavo"</w:t>
      </w:r>
    </w:p>
    <w:p w14:paraId="57D882AF" w14:textId="68D740B2" w:rsidR="00D320A0" w:rsidRPr="005C6760" w:rsidRDefault="000A1E69" w:rsidP="005F7394">
      <w:pPr>
        <w:pStyle w:val="Heading2"/>
        <w:rPr>
          <w:lang w:val="es-US"/>
        </w:rPr>
      </w:pPr>
      <w:r>
        <w:rPr>
          <w:iCs/>
          <w:lang w:val="es"/>
        </w:rPr>
        <w:t xml:space="preserve">Frederick </w:t>
      </w:r>
      <w:proofErr w:type="spellStart"/>
      <w:r>
        <w:rPr>
          <w:iCs/>
          <w:lang w:val="es"/>
        </w:rPr>
        <w:t>Douglass</w:t>
      </w:r>
      <w:proofErr w:type="spellEnd"/>
      <w:r>
        <w:rPr>
          <w:iCs/>
          <w:lang w:val="es"/>
        </w:rPr>
        <w:t>, Discurso, 1852</w:t>
      </w:r>
    </w:p>
    <w:p w14:paraId="24D9E54E" w14:textId="77777777" w:rsidR="005F7394" w:rsidRPr="005C6760" w:rsidRDefault="005F7394" w:rsidP="005F7394">
      <w:pPr>
        <w:rPr>
          <w:lang w:val="es-US"/>
        </w:rPr>
      </w:pPr>
    </w:p>
    <w:p w14:paraId="281A634C" w14:textId="10D66CE8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... Conciudadanos, perdónenme, permítanme preguntar: ¿qué tengo yo, o aquellos a quienes represento, que ver con su independencia nacional? ¿Se extienden a nosotros los grandes principios de la libertad política y de la justicia natural, plasmados en esa Declaración de Independencia?</w:t>
      </w:r>
    </w:p>
    <w:p w14:paraId="17601E6C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5D7BD778" w14:textId="1662E104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 xml:space="preserve">... no estoy incluido en... ¡este glorioso aniversario! La rica herencia de justicia, libertad, prosperidad e independencia, [que os dieron] vuestros padres, la compartís vosotros, no yo. La luz del sol que te trajo luz y curación a ti, me ha traído rayas y muerte a mí. Este 4 de julio es tuyo, no </w:t>
      </w:r>
      <w:proofErr w:type="gramStart"/>
      <w:r>
        <w:rPr>
          <w:lang w:val="es"/>
        </w:rPr>
        <w:t>mío..</w:t>
      </w:r>
      <w:proofErr w:type="gramEnd"/>
    </w:p>
    <w:p w14:paraId="7306064F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492CFE3C" w14:textId="4BF38A24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... En un momento como éste... no es la luz lo que se necesita, sino el fuego; no es la lluvia suave, sino el trueno. Necesitamos la tormenta, el torbellino y el terremoto. Hay que avivar el sentimiento de la nación; hay que [despertar] la conciencia de la nación... hay que desenmascarar la hipocresía de la nación.</w:t>
      </w:r>
    </w:p>
    <w:p w14:paraId="5E220F40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5BAFE0B7" w14:textId="5A4C29CC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... ¿Qué es, para el esclavo americano, vuestro 4 de julio? ... Para él, vuestra celebración es una farsa... vuestros gritos de libertad e igualdad, una burla hueca... un fino velo para encubrir crímenes que avergonzarían a una nación de salvajes. No hay una nación en la Tierra más culpable de prácticas más escandalosas y sangrientas que el pueblo de los Estados Unidos en esta misma hora.</w:t>
      </w:r>
    </w:p>
    <w:p w14:paraId="054CBDDA" w14:textId="77777777" w:rsidR="00D320A0" w:rsidRPr="005C6760" w:rsidRDefault="00D320A0">
      <w:pPr>
        <w:spacing w:after="0"/>
        <w:rPr>
          <w:sz w:val="22"/>
          <w:szCs w:val="22"/>
          <w:lang w:val="es-US"/>
        </w:rPr>
      </w:pPr>
    </w:p>
    <w:p w14:paraId="6C1C00DA" w14:textId="66461147" w:rsidR="00D320A0" w:rsidRPr="005C6760" w:rsidRDefault="00D320A0">
      <w:pPr>
        <w:spacing w:after="0"/>
        <w:rPr>
          <w:sz w:val="22"/>
          <w:szCs w:val="22"/>
          <w:lang w:val="es-US"/>
        </w:rPr>
      </w:pPr>
    </w:p>
    <w:p w14:paraId="2911B114" w14:textId="26C30F67" w:rsidR="005F7394" w:rsidRPr="005C6760" w:rsidRDefault="005F7394">
      <w:pPr>
        <w:spacing w:after="0"/>
        <w:rPr>
          <w:sz w:val="22"/>
          <w:szCs w:val="22"/>
          <w:lang w:val="es-US"/>
        </w:rPr>
      </w:pPr>
    </w:p>
    <w:p w14:paraId="2432B2AB" w14:textId="47FD1234" w:rsidR="005F7394" w:rsidRPr="005C6760" w:rsidRDefault="005F7394">
      <w:pPr>
        <w:spacing w:after="0"/>
        <w:rPr>
          <w:sz w:val="22"/>
          <w:szCs w:val="22"/>
          <w:lang w:val="es-US"/>
        </w:rPr>
      </w:pPr>
    </w:p>
    <w:p w14:paraId="52B024B0" w14:textId="4A7C5EEF" w:rsidR="005F7394" w:rsidRPr="005C6760" w:rsidRDefault="005F7394">
      <w:pPr>
        <w:spacing w:after="0"/>
        <w:rPr>
          <w:sz w:val="22"/>
          <w:szCs w:val="22"/>
          <w:lang w:val="es-US"/>
        </w:rPr>
      </w:pPr>
    </w:p>
    <w:p w14:paraId="4349F3CF" w14:textId="77777777" w:rsidR="005F7394" w:rsidRPr="005C6760" w:rsidRDefault="005F7394">
      <w:pPr>
        <w:spacing w:after="0"/>
        <w:rPr>
          <w:sz w:val="22"/>
          <w:szCs w:val="22"/>
          <w:lang w:val="es-US"/>
        </w:rPr>
      </w:pPr>
    </w:p>
    <w:p w14:paraId="4BCCEAF2" w14:textId="3C942038" w:rsidR="00D320A0" w:rsidRPr="005C6760" w:rsidRDefault="000A1E69">
      <w:pPr>
        <w:spacing w:after="0"/>
        <w:rPr>
          <w:iCs/>
          <w:sz w:val="18"/>
          <w:szCs w:val="18"/>
          <w:lang w:val="es-US"/>
        </w:rPr>
      </w:pPr>
      <w:r>
        <w:rPr>
          <w:b/>
          <w:bCs/>
          <w:color w:val="626262"/>
          <w:sz w:val="18"/>
          <w:szCs w:val="18"/>
          <w:lang w:val="es"/>
        </w:rPr>
        <w:t>Fuente:</w:t>
      </w:r>
      <w:r>
        <w:rPr>
          <w:color w:val="626262"/>
          <w:sz w:val="18"/>
          <w:szCs w:val="18"/>
          <w:lang w:val="es"/>
        </w:rPr>
        <w:t xml:space="preserve"> </w:t>
      </w:r>
      <w:proofErr w:type="spellStart"/>
      <w:r>
        <w:rPr>
          <w:color w:val="626262"/>
          <w:sz w:val="18"/>
          <w:szCs w:val="18"/>
          <w:lang w:val="es"/>
        </w:rPr>
        <w:t>Douglass</w:t>
      </w:r>
      <w:proofErr w:type="spellEnd"/>
      <w:r>
        <w:rPr>
          <w:color w:val="626262"/>
          <w:sz w:val="18"/>
          <w:szCs w:val="18"/>
          <w:lang w:val="es"/>
        </w:rPr>
        <w:t xml:space="preserve">, F. (1852). El significado del 4 de julio para el esclavo. Extraído de </w:t>
      </w:r>
      <w:hyperlink r:id="rId7">
        <w:r>
          <w:rPr>
            <w:color w:val="626262"/>
            <w:sz w:val="18"/>
            <w:szCs w:val="18"/>
            <w:lang w:val="es"/>
          </w:rPr>
          <w:t>https://teachingamericanhistory.org/</w:t>
        </w:r>
      </w:hyperlink>
      <w:hyperlink r:id="rId8">
        <w:r>
          <w:rPr>
            <w:color w:val="626262"/>
            <w:sz w:val="18"/>
            <w:szCs w:val="18"/>
            <w:lang w:val="es"/>
          </w:rPr>
          <w:t>biblioteca/documento/que-es-el-esclavo-el-cuarto-de-julio/</w:t>
        </w:r>
      </w:hyperlink>
    </w:p>
    <w:p w14:paraId="05AE6FB1" w14:textId="2144A45D" w:rsidR="00D320A0" w:rsidRPr="005C6760" w:rsidRDefault="005F7394" w:rsidP="005F7394">
      <w:pPr>
        <w:pStyle w:val="Heading1"/>
        <w:rPr>
          <w:lang w:val="es-US"/>
        </w:rPr>
      </w:pPr>
      <w:r>
        <w:rPr>
          <w:bCs/>
          <w:lang w:val="es"/>
        </w:rPr>
        <w:lastRenderedPageBreak/>
        <w:t>Fuente 2: "Defensa de sus posiciones"</w:t>
      </w:r>
    </w:p>
    <w:p w14:paraId="20526345" w14:textId="7C1C38ED" w:rsidR="00D320A0" w:rsidRPr="005C6760" w:rsidRDefault="000A1E69" w:rsidP="005F7394">
      <w:pPr>
        <w:pStyle w:val="Heading2"/>
        <w:rPr>
          <w:lang w:val="es-US"/>
        </w:rPr>
      </w:pPr>
      <w:r>
        <w:rPr>
          <w:iCs/>
          <w:lang w:val="es"/>
        </w:rPr>
        <w:t xml:space="preserve">William Lloyd </w:t>
      </w:r>
      <w:proofErr w:type="spellStart"/>
      <w:r>
        <w:rPr>
          <w:iCs/>
          <w:lang w:val="es"/>
        </w:rPr>
        <w:t>Garrison</w:t>
      </w:r>
      <w:proofErr w:type="spellEnd"/>
      <w:r>
        <w:rPr>
          <w:iCs/>
          <w:lang w:val="es"/>
        </w:rPr>
        <w:t>, Discurso, 1854</w:t>
      </w:r>
    </w:p>
    <w:p w14:paraId="61C0E0DE" w14:textId="77777777" w:rsidR="005F7394" w:rsidRPr="005C6760" w:rsidRDefault="005F7394" w:rsidP="005F7394">
      <w:pPr>
        <w:rPr>
          <w:lang w:val="es-US"/>
        </w:rPr>
      </w:pPr>
    </w:p>
    <w:p w14:paraId="13B700A5" w14:textId="77777777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 xml:space="preserve">Permítanme definir mis </w:t>
      </w:r>
      <w:proofErr w:type="gramStart"/>
      <w:r>
        <w:rPr>
          <w:lang w:val="es"/>
        </w:rPr>
        <w:t>posiciones..</w:t>
      </w:r>
      <w:proofErr w:type="gramEnd"/>
    </w:p>
    <w:p w14:paraId="6EA084B8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1F106B53" w14:textId="36EC5811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 xml:space="preserve">Soy un creyente en la parte de la Declaración de Independencia de los Estados Unidos en la que [se afirma], "que todos los hombres son creados iguales; que son dotados por su Creador con ciertos derechos inalienables; que entre ellos están la vida, la libertad y la búsqueda de la felicidad" [Por lo tanto], soy un abolicionista. [Por lo tanto], no puedo sino considerar la opresión... lo que convierte a un hombre en una cosa, con [ira] y [repugnancia]... Los que [desean] que me quede mudo en el tema de la esclavitud, a menos que abra mi boca en su defensa, me piden... que manche mi alma... Convénzanme de que un hombre puede legítimamente hacer a otro su esclavo, y ya no [seguiré] la Declaración de Independencia. Convénzame de que la libertad no es un derecho inalienable de todo ser humano, sea cual sea su [color de piel], y entregaré [la Declaración de Independencia] al fuego consumidor. No sé cómo [apoyar] la libertad y la esclavitud </w:t>
      </w:r>
      <w:proofErr w:type="gramStart"/>
      <w:r>
        <w:rPr>
          <w:lang w:val="es"/>
        </w:rPr>
        <w:t>juntas..</w:t>
      </w:r>
      <w:proofErr w:type="gramEnd"/>
      <w:r>
        <w:rPr>
          <w:lang w:val="es"/>
        </w:rPr>
        <w:t xml:space="preserve"> </w:t>
      </w:r>
    </w:p>
    <w:p w14:paraId="53F218F5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09B445A0" w14:textId="04C9C768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... Todo esclavo es un hombre robado; todo esclavista es un ladrón de hombres. Bajo ningún precedente, ningún ejemplo, ninguna ley, ningún pacto, ninguna compra... es correcto o justificable la tenencia de esclavos... La ley que hace [del esclavo] una [posesión personal] debe ser pisoteada; la [ley] que se forma a expensas [del esclavo], y se cimenta con su sangre, es [inválida</w:t>
      </w:r>
      <w:proofErr w:type="gramStart"/>
      <w:r>
        <w:rPr>
          <w:lang w:val="es"/>
        </w:rPr>
        <w:t>]..</w:t>
      </w:r>
      <w:proofErr w:type="gramEnd"/>
      <w:r>
        <w:rPr>
          <w:lang w:val="es"/>
        </w:rPr>
        <w:t xml:space="preserve"> </w:t>
      </w:r>
    </w:p>
    <w:p w14:paraId="63DFBDB3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197D6D2C" w14:textId="77777777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Si [las personas esclavizadas] son hombres... estoy obligado, por todo principio de honor, por todas las exigencias de la naturaleza humana, por la obediencia a Dios Todopoderoso, a "acordarme de los que están atados como si estuvieran atados con ellos", y a exigir su inmediata e incondicional [liberación de la esclavitud]...</w:t>
      </w:r>
    </w:p>
    <w:p w14:paraId="7BD1EF19" w14:textId="77777777" w:rsidR="00D320A0" w:rsidRPr="005C6760" w:rsidRDefault="00D320A0">
      <w:pPr>
        <w:shd w:val="clear" w:color="auto" w:fill="FEFEFE"/>
        <w:spacing w:after="0"/>
        <w:rPr>
          <w:sz w:val="22"/>
          <w:szCs w:val="22"/>
          <w:lang w:val="es-US"/>
        </w:rPr>
      </w:pPr>
    </w:p>
    <w:p w14:paraId="7064C7FE" w14:textId="77777777" w:rsidR="00D320A0" w:rsidRPr="005C6760" w:rsidRDefault="000A1E69">
      <w:pPr>
        <w:shd w:val="clear" w:color="auto" w:fill="FEFEFE"/>
        <w:spacing w:after="0"/>
        <w:rPr>
          <w:iCs/>
          <w:lang w:val="es-US"/>
        </w:rPr>
      </w:pPr>
      <w:r>
        <w:rPr>
          <w:b/>
          <w:bCs/>
          <w:color w:val="626262"/>
          <w:sz w:val="18"/>
          <w:szCs w:val="18"/>
          <w:lang w:val="es"/>
        </w:rPr>
        <w:t>Fuente:</w:t>
      </w:r>
      <w:r>
        <w:rPr>
          <w:color w:val="626262"/>
          <w:sz w:val="18"/>
          <w:szCs w:val="18"/>
          <w:lang w:val="es"/>
        </w:rPr>
        <w:t xml:space="preserve"> </w:t>
      </w:r>
      <w:proofErr w:type="spellStart"/>
      <w:r>
        <w:rPr>
          <w:color w:val="626262"/>
          <w:sz w:val="18"/>
          <w:szCs w:val="18"/>
          <w:lang w:val="es"/>
        </w:rPr>
        <w:t>Garrison</w:t>
      </w:r>
      <w:proofErr w:type="spellEnd"/>
      <w:r>
        <w:rPr>
          <w:color w:val="626262"/>
          <w:sz w:val="18"/>
          <w:szCs w:val="18"/>
          <w:lang w:val="es"/>
        </w:rPr>
        <w:t xml:space="preserve">, W. L. (1854) Defensa de sus posiciones. Extraído de </w:t>
      </w:r>
      <w:hyperlink r:id="rId9">
        <w:r>
          <w:rPr>
            <w:color w:val="626262"/>
            <w:sz w:val="18"/>
            <w:szCs w:val="18"/>
            <w:lang w:val="es"/>
          </w:rPr>
          <w:t>https://teachingamericanhistory.org/library/document/</w:t>
        </w:r>
      </w:hyperlink>
    </w:p>
    <w:p w14:paraId="65595EB2" w14:textId="77777777" w:rsidR="00D320A0" w:rsidRPr="005C6760" w:rsidRDefault="005C6760">
      <w:pPr>
        <w:shd w:val="clear" w:color="auto" w:fill="FEFEFE"/>
        <w:spacing w:after="0"/>
        <w:rPr>
          <w:iCs/>
          <w:color w:val="626262"/>
          <w:sz w:val="18"/>
          <w:szCs w:val="18"/>
          <w:lang w:val="es-US"/>
        </w:rPr>
      </w:pPr>
      <w:hyperlink r:id="rId10">
        <w:r w:rsidR="00DD54DB">
          <w:rPr>
            <w:color w:val="626262"/>
            <w:sz w:val="18"/>
            <w:szCs w:val="18"/>
            <w:lang w:val="es"/>
          </w:rPr>
          <w:t>garrison-defensa-de-sus-posiciones/</w:t>
        </w:r>
      </w:hyperlink>
    </w:p>
    <w:p w14:paraId="6C7E947B" w14:textId="6F0B0E8B" w:rsidR="00D320A0" w:rsidRPr="005C6760" w:rsidRDefault="005F7394" w:rsidP="005F7394">
      <w:pPr>
        <w:pStyle w:val="Heading1"/>
        <w:rPr>
          <w:lang w:val="es-US"/>
        </w:rPr>
      </w:pPr>
      <w:r>
        <w:rPr>
          <w:bCs/>
          <w:lang w:val="es"/>
        </w:rPr>
        <w:lastRenderedPageBreak/>
        <w:t>Fuente 3: "Al público"</w:t>
      </w:r>
    </w:p>
    <w:p w14:paraId="4F1323F9" w14:textId="77777777" w:rsidR="00D320A0" w:rsidRPr="005C6760" w:rsidRDefault="000A1E69" w:rsidP="005F7394">
      <w:pPr>
        <w:pStyle w:val="Heading2"/>
        <w:rPr>
          <w:lang w:val="es-US"/>
        </w:rPr>
      </w:pPr>
      <w:r>
        <w:rPr>
          <w:iCs/>
          <w:lang w:val="es"/>
        </w:rPr>
        <w:t xml:space="preserve">William Lloyd </w:t>
      </w:r>
      <w:proofErr w:type="spellStart"/>
      <w:r>
        <w:rPr>
          <w:iCs/>
          <w:lang w:val="es"/>
        </w:rPr>
        <w:t>Garrison</w:t>
      </w:r>
      <w:proofErr w:type="spellEnd"/>
      <w:r>
        <w:rPr>
          <w:iCs/>
          <w:lang w:val="es"/>
        </w:rPr>
        <w:t>, editorial de periódico, 1831</w:t>
      </w:r>
    </w:p>
    <w:p w14:paraId="661539AE" w14:textId="77777777" w:rsidR="00D320A0" w:rsidRPr="005C6760" w:rsidRDefault="00D320A0">
      <w:pPr>
        <w:spacing w:after="0" w:line="240" w:lineRule="auto"/>
        <w:rPr>
          <w:sz w:val="22"/>
          <w:szCs w:val="22"/>
          <w:lang w:val="es-US"/>
        </w:rPr>
      </w:pPr>
    </w:p>
    <w:p w14:paraId="5752C497" w14:textId="77777777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... En la defensa de la gran causa de los derechos humanos, deseo [obtener] la [ayuda] de todas las religiones y de todos los partidos [políticos]...</w:t>
      </w:r>
    </w:p>
    <w:p w14:paraId="1D4CC2C7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24D911AE" w14:textId="77777777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 xml:space="preserve">... [Aceptando] la "verdad evidente" sostenida en la Declaración de Independencia de los Estados Unidos, "que todos los hombres son creados iguales, y dotados por su Creador de ciertos derechos inalienables -entre los que se encuentran la vida, la libertad y la búsqueda de la felicidad", voy a [argumentar fuertemente] a favor de la liberación inmediata de nuestra población esclava... </w:t>
      </w:r>
    </w:p>
    <w:p w14:paraId="3687FB55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19C1AB6C" w14:textId="15475935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... Soy consciente de que muchos objetan la severidad de mi lenguaje, pero ¿no hay motivos para la severidad? Seré tan duro como la verdad y tan inflexible como la justicia. Sobre este tema, no quiero pensar, ni hablar, ni escribir con moderación. ¡No! ¡No! Dígale a un hombre cuya casa está en llamas que dé una alarma moderada... dígale a la madre que gradualmente [libere] a su bebé del fuego en el que ha caído; pero insístame en que no use la moderación en una causa como [la esclavitud]. Lo digo en serio, no voy a [ser ambiguo], no voy a excusarme, no voy a retroceder ni un centímetro, y voy a ser escuchado...</w:t>
      </w:r>
    </w:p>
    <w:p w14:paraId="35DA02E9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07AE72B9" w14:textId="6D35FF32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 xml:space="preserve">... Se pretende que estoy [frenando] la causa de la emancipación por la [dureza] de mi [ataque], y la [extremidad] de mis medidas. La acusación no es cierta. En esta cuestión mi influencia... se siente en este momento de forma considerable, y se sentirá en los años venideros... no como una maldición, sino como una bendición; y [las generaciones futuras] sabrán que tenía razón. </w:t>
      </w:r>
    </w:p>
    <w:p w14:paraId="4A73E106" w14:textId="77777777" w:rsidR="00D320A0" w:rsidRPr="005C6760" w:rsidRDefault="00D320A0">
      <w:pPr>
        <w:spacing w:after="0"/>
        <w:rPr>
          <w:sz w:val="22"/>
          <w:szCs w:val="22"/>
          <w:lang w:val="es-US"/>
        </w:rPr>
      </w:pPr>
    </w:p>
    <w:p w14:paraId="5A8C7766" w14:textId="77777777" w:rsidR="00D320A0" w:rsidRPr="005C6760" w:rsidRDefault="00D320A0">
      <w:pPr>
        <w:spacing w:after="0"/>
        <w:rPr>
          <w:sz w:val="22"/>
          <w:szCs w:val="22"/>
          <w:lang w:val="es-US"/>
        </w:rPr>
      </w:pPr>
    </w:p>
    <w:p w14:paraId="38A2A058" w14:textId="77777777" w:rsidR="005F7394" w:rsidRPr="005C6760" w:rsidRDefault="005F7394">
      <w:pPr>
        <w:spacing w:after="0"/>
        <w:rPr>
          <w:i/>
          <w:color w:val="626262"/>
          <w:sz w:val="18"/>
          <w:szCs w:val="18"/>
          <w:lang w:val="es-US"/>
        </w:rPr>
      </w:pPr>
    </w:p>
    <w:p w14:paraId="59CD6430" w14:textId="35D14721" w:rsidR="00D320A0" w:rsidRPr="005C6760" w:rsidRDefault="000A1E69">
      <w:pPr>
        <w:spacing w:after="0"/>
        <w:rPr>
          <w:iCs/>
          <w:lang w:val="es-US"/>
        </w:rPr>
      </w:pPr>
      <w:r>
        <w:rPr>
          <w:b/>
          <w:bCs/>
          <w:color w:val="626262"/>
          <w:sz w:val="18"/>
          <w:szCs w:val="18"/>
          <w:lang w:val="es"/>
        </w:rPr>
        <w:t>Fuente:</w:t>
      </w:r>
      <w:r>
        <w:rPr>
          <w:color w:val="626262"/>
          <w:sz w:val="18"/>
          <w:szCs w:val="18"/>
          <w:lang w:val="es"/>
        </w:rPr>
        <w:t xml:space="preserve"> </w:t>
      </w:r>
      <w:proofErr w:type="spellStart"/>
      <w:r>
        <w:rPr>
          <w:color w:val="626262"/>
          <w:sz w:val="18"/>
          <w:szCs w:val="18"/>
          <w:lang w:val="es"/>
        </w:rPr>
        <w:t>Garrison</w:t>
      </w:r>
      <w:proofErr w:type="spellEnd"/>
      <w:r>
        <w:rPr>
          <w:color w:val="626262"/>
          <w:sz w:val="18"/>
          <w:szCs w:val="18"/>
          <w:lang w:val="es"/>
        </w:rPr>
        <w:t xml:space="preserve">, W. L. (1831). Al público. El Libertador. Extraído de </w:t>
      </w:r>
      <w:hyperlink r:id="rId11">
        <w:r>
          <w:rPr>
            <w:color w:val="626262"/>
            <w:sz w:val="18"/>
            <w:szCs w:val="18"/>
            <w:lang w:val="es"/>
          </w:rPr>
          <w:t>https://teachingamericanhistory.org/library/</w:t>
        </w:r>
      </w:hyperlink>
    </w:p>
    <w:p w14:paraId="37896100" w14:textId="77777777" w:rsidR="00D320A0" w:rsidRPr="005C6760" w:rsidRDefault="005C6760">
      <w:pPr>
        <w:spacing w:after="0"/>
        <w:rPr>
          <w:iCs/>
          <w:color w:val="626262"/>
          <w:sz w:val="18"/>
          <w:szCs w:val="18"/>
          <w:lang w:val="es-US"/>
        </w:rPr>
      </w:pPr>
      <w:hyperlink r:id="rId12">
        <w:r w:rsidR="00DD54DB">
          <w:rPr>
            <w:color w:val="626262"/>
            <w:sz w:val="18"/>
            <w:szCs w:val="18"/>
            <w:lang w:val="es"/>
          </w:rPr>
          <w:t>documento/al-público/</w:t>
        </w:r>
      </w:hyperlink>
    </w:p>
    <w:p w14:paraId="3324D7AE" w14:textId="482C93CC" w:rsidR="00D320A0" w:rsidRPr="005C6760" w:rsidRDefault="005F7394" w:rsidP="005F7394">
      <w:pPr>
        <w:pStyle w:val="Heading1"/>
        <w:rPr>
          <w:lang w:val="es-US"/>
        </w:rPr>
      </w:pPr>
      <w:r>
        <w:rPr>
          <w:bCs/>
          <w:lang w:val="es"/>
        </w:rPr>
        <w:lastRenderedPageBreak/>
        <w:t>Fuente 4: "Nuestro papel y sus perspectivas"</w:t>
      </w:r>
    </w:p>
    <w:p w14:paraId="2772EBBB" w14:textId="77777777" w:rsidR="00D320A0" w:rsidRPr="005C6760" w:rsidRDefault="000A1E69" w:rsidP="005F7394">
      <w:pPr>
        <w:pStyle w:val="Heading2"/>
        <w:rPr>
          <w:lang w:val="es-US"/>
        </w:rPr>
      </w:pPr>
      <w:r>
        <w:rPr>
          <w:iCs/>
          <w:lang w:val="es"/>
        </w:rPr>
        <w:t xml:space="preserve">Frederick </w:t>
      </w:r>
      <w:proofErr w:type="spellStart"/>
      <w:r>
        <w:rPr>
          <w:iCs/>
          <w:lang w:val="es"/>
        </w:rPr>
        <w:t>Douglass</w:t>
      </w:r>
      <w:proofErr w:type="spellEnd"/>
      <w:r>
        <w:rPr>
          <w:iCs/>
          <w:lang w:val="es"/>
        </w:rPr>
        <w:t>, editorial de periódico, 1847</w:t>
      </w:r>
    </w:p>
    <w:p w14:paraId="59BF1F48" w14:textId="77777777" w:rsidR="00D320A0" w:rsidRPr="005C6760" w:rsidRDefault="00D320A0">
      <w:pPr>
        <w:spacing w:after="0" w:line="240" w:lineRule="auto"/>
        <w:rPr>
          <w:sz w:val="22"/>
          <w:szCs w:val="22"/>
          <w:lang w:val="es-US"/>
        </w:rPr>
      </w:pPr>
    </w:p>
    <w:p w14:paraId="141FFAB4" w14:textId="4B8C232A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Ahora estamos a punto de asumir la dirección del departamento editorial de un periódico, dedicado a la causa de la Libertad, la Humanidad y el Progreso... Ha sido durante mucho tiempo nuestro deseo ansioso de ver, en esta tierra esclava y traficante de esclavos, una imprenta y un periódico, establecidos permanentemente, bajo el completo control y dirección de las víctimas inmediatas de la esclavitud y la opresión...</w:t>
      </w:r>
    </w:p>
    <w:p w14:paraId="29E1944C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4E02F755" w14:textId="6AA011A0" w:rsidR="00D320A0" w:rsidRPr="005C6760" w:rsidRDefault="000A1E69" w:rsidP="005F7394">
      <w:pPr>
        <w:pStyle w:val="Quote"/>
        <w:jc w:val="both"/>
        <w:rPr>
          <w:lang w:val="es-US"/>
        </w:rPr>
      </w:pPr>
      <w:r>
        <w:rPr>
          <w:lang w:val="es"/>
        </w:rPr>
        <w:t>.... Que el hombre que ha sufrido el mal es el hombre que debe exigir [que se corrija] -que el hombre golpeado es el hombre que debe gritar- y que el que ha soportado los crueles dolores de la Esclavitud es el hombre que debe [luchar por] la Libertad. Es evidente que debemos ser nuestros propios representantes y defensores... -no distintos, sino en conexión con nuestros amigos blancos. En la gran lucha por la libertad y la igualdad que ahora se libra, es... correcto y esencial que surjan en nuestras filas autores y editores, así como [oradores], ya que es en estas [formas] que el bien más permanente puede ser [hecho para] nuestra causa.</w:t>
      </w:r>
    </w:p>
    <w:p w14:paraId="62D75BE8" w14:textId="77777777" w:rsidR="00D320A0" w:rsidRPr="005C6760" w:rsidRDefault="00D320A0" w:rsidP="005F7394">
      <w:pPr>
        <w:pStyle w:val="Quote"/>
        <w:jc w:val="both"/>
        <w:rPr>
          <w:lang w:val="es-US"/>
        </w:rPr>
      </w:pPr>
    </w:p>
    <w:p w14:paraId="7AEDBFED" w14:textId="3432328B" w:rsidR="00D320A0" w:rsidRPr="005C6760" w:rsidRDefault="000A1E69" w:rsidP="005F7394">
      <w:pPr>
        <w:pStyle w:val="Quote"/>
        <w:jc w:val="both"/>
        <w:rPr>
          <w:sz w:val="23"/>
          <w:szCs w:val="23"/>
          <w:lang w:val="es-US"/>
        </w:rPr>
      </w:pPr>
      <w:r w:rsidRPr="005C6760">
        <w:rPr>
          <w:sz w:val="23"/>
          <w:szCs w:val="23"/>
          <w:lang w:val="es"/>
        </w:rPr>
        <w:t xml:space="preserve">... Hace nueve años, como la mayoría de nuestros lectores saben, fuimos retenidos como esclavos, envueltos </w:t>
      </w:r>
      <w:proofErr w:type="gramStart"/>
      <w:r w:rsidRPr="005C6760">
        <w:rPr>
          <w:sz w:val="23"/>
          <w:szCs w:val="23"/>
          <w:lang w:val="es"/>
        </w:rPr>
        <w:t>en...</w:t>
      </w:r>
      <w:proofErr w:type="gramEnd"/>
      <w:r w:rsidRPr="005C6760">
        <w:rPr>
          <w:sz w:val="23"/>
          <w:szCs w:val="23"/>
          <w:lang w:val="es"/>
        </w:rPr>
        <w:t xml:space="preserve"> la ignorancia de ese sistema [cruel de esclavitud]... [vistos igual que] bestias de cuatro patas y cosas que se arrastran -considerados como propiedad- [forzados] a [trabajar] sin salario-con... un espíritu aplastado y roto... Finalmente logramos escapar de las garras del hombre que nos reclamaba como su propiedad, y logramos llegar a salvo a New Bedford, [Massachusetts]... Los amigos, tan inesperadamente [y] tan generosamente, pusieron en nuestras manos los medios necesarios para comprar una imprenta y materiales de impresión. Al encontrarnos ahora en una posición favorable para asestar un importante golpe a la esclavitud y a los prejuicios, nos sentimos urgidos en nuestro [negocio periodístico] por un sentido del deber hacia Dios y el hombre, creyendo firmemente que nuestro esfuerzo se verá coronado por un éxito total, [la abolición de la esclavitud].</w:t>
      </w:r>
    </w:p>
    <w:p w14:paraId="0DE8CF7A" w14:textId="77777777" w:rsidR="00D320A0" w:rsidRPr="005C6760" w:rsidRDefault="00D320A0">
      <w:pPr>
        <w:spacing w:after="0" w:line="240" w:lineRule="auto"/>
        <w:rPr>
          <w:sz w:val="22"/>
          <w:szCs w:val="22"/>
          <w:lang w:val="es-US"/>
        </w:rPr>
      </w:pPr>
    </w:p>
    <w:p w14:paraId="265FB184" w14:textId="77777777" w:rsidR="00D320A0" w:rsidRPr="005C6760" w:rsidRDefault="000A1E69">
      <w:pPr>
        <w:spacing w:after="0"/>
        <w:rPr>
          <w:iCs/>
          <w:sz w:val="16"/>
          <w:szCs w:val="16"/>
          <w:lang w:val="es-US"/>
        </w:rPr>
      </w:pPr>
      <w:r w:rsidRPr="005C6760">
        <w:rPr>
          <w:b/>
          <w:bCs/>
          <w:color w:val="626262"/>
          <w:sz w:val="16"/>
          <w:szCs w:val="16"/>
          <w:lang w:val="es"/>
        </w:rPr>
        <w:t>Fuente:</w:t>
      </w:r>
      <w:r w:rsidRPr="005C6760">
        <w:rPr>
          <w:color w:val="626262"/>
          <w:sz w:val="16"/>
          <w:szCs w:val="16"/>
          <w:lang w:val="es"/>
        </w:rPr>
        <w:t xml:space="preserve"> </w:t>
      </w:r>
      <w:proofErr w:type="spellStart"/>
      <w:r w:rsidRPr="005C6760">
        <w:rPr>
          <w:color w:val="626262"/>
          <w:sz w:val="16"/>
          <w:szCs w:val="16"/>
          <w:lang w:val="es"/>
        </w:rPr>
        <w:t>Douglass</w:t>
      </w:r>
      <w:proofErr w:type="spellEnd"/>
      <w:r w:rsidRPr="005C6760">
        <w:rPr>
          <w:color w:val="626262"/>
          <w:sz w:val="16"/>
          <w:szCs w:val="16"/>
          <w:lang w:val="es"/>
        </w:rPr>
        <w:t xml:space="preserve">, F. (1847). Nuestro papel y sus perspectivas. La Estrella del Norte. Extraído de </w:t>
      </w:r>
      <w:hyperlink r:id="rId13">
        <w:r w:rsidRPr="005C6760">
          <w:rPr>
            <w:color w:val="626262"/>
            <w:sz w:val="16"/>
            <w:szCs w:val="16"/>
            <w:lang w:val="es"/>
          </w:rPr>
          <w:t>https://glc.yale.edu/</w:t>
        </w:r>
      </w:hyperlink>
    </w:p>
    <w:p w14:paraId="4029E86C" w14:textId="77777777" w:rsidR="00D320A0" w:rsidRPr="005C6760" w:rsidRDefault="005C6760">
      <w:pPr>
        <w:spacing w:after="0"/>
        <w:rPr>
          <w:iCs/>
          <w:color w:val="626262"/>
          <w:sz w:val="16"/>
          <w:szCs w:val="16"/>
        </w:rPr>
      </w:pPr>
      <w:hyperlink r:id="rId14">
        <w:r w:rsidR="00DD54DB" w:rsidRPr="005C6760">
          <w:rPr>
            <w:color w:val="626262"/>
            <w:sz w:val="16"/>
            <w:szCs w:val="16"/>
            <w:lang w:val="es"/>
          </w:rPr>
          <w:t>nuestro-papel-y-sus-perspectivas</w:t>
        </w:r>
      </w:hyperlink>
    </w:p>
    <w:sectPr w:rsidR="00D320A0" w:rsidRPr="005C67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DC53" w14:textId="77777777" w:rsidR="00DD54DB" w:rsidRDefault="00DD54DB">
      <w:pPr>
        <w:spacing w:after="0" w:line="240" w:lineRule="auto"/>
      </w:pPr>
      <w:r>
        <w:separator/>
      </w:r>
    </w:p>
  </w:endnote>
  <w:endnote w:type="continuationSeparator" w:id="0">
    <w:p w14:paraId="31AAF990" w14:textId="77777777" w:rsidR="00DD54DB" w:rsidRDefault="00DD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5347" w14:textId="77777777" w:rsidR="00EC1468" w:rsidRDefault="00EC1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9FBB" w14:textId="77777777" w:rsidR="00D320A0" w:rsidRDefault="000A1E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C957003" wp14:editId="6BF70445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6BBB75" wp14:editId="06036308">
              <wp:simplePos x="0" y="0"/>
              <wp:positionH relativeFrom="column">
                <wp:posOffset>1123950</wp:posOffset>
              </wp:positionH>
              <wp:positionV relativeFrom="paragraph">
                <wp:posOffset>-276224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2EC10" w14:textId="2B42611D" w:rsidR="00D320A0" w:rsidRDefault="00B9600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C6760"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</w:rPr>
                            <w:t>THE MEDIA AND THE ABOLITIONIST MOVEMENT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6BBB75" id="Rectangle 1" o:spid="_x0000_s1026" style="position:absolute;margin-left:88.5pt;margin-top:-21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CiGgI7cAAAACQEAAA8AAABkcnMvZG93bnJldi54&#10;bWxMj8FOwzAQRO9I/IO1SNxau5C2URqnQggOHEl74OjGSxLVXkex06Z/z3KC2452NPOm3M/eiQuO&#10;sQ+kYbVUIJCaYHtqNRwP74scREyGrHGBUMMNI+yr+7vSFDZc6RMvdWoFh1AsjIYupaGQMjYdehOX&#10;YUDi33cYvUksx1ba0Vw53Dv5pNRGetMTN3RmwNcOm3M9eQ0DOju5rFZfjXwbabX5OMjbWuvHh/ll&#10;ByLhnP7M8IvP6FAx0ylMZKNwrLdb3pI0LLLnNQh25Crn46Qhy0BWpfy/oPo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KIaAjtwAAAAJAQAADwAAAAAAAAAAAAAAAAAQBAAAZHJzL2Rv&#10;d25yZXYueG1sUEsFBgAAAAAEAAQA8wAAABkFAAAAAA==&#10;" filled="f" stroked="f">
              <v:textbox inset="2.53958mm,1.2694mm,2.53958mm,1.2694mm">
                <w:txbxContent>
                  <w:p w14:paraId="2FF2EC10" w14:textId="2B42611D" w:rsidR="00D320A0" w:rsidRDefault="00B96002">
                    <w:pPr>
                      <w:spacing w:after="0" w:line="240" w:lineRule="auto"/>
                      <w:jc w:val="right"/>
                      <w:textDirection w:val="btLr"/>
                    </w:pPr>
                    <w:r w:rsidRPr="005C6760"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</w:rPr>
                      <w:t>THE MEDIA AND THE ABOLITIONIST MOVEMENT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E94" w14:textId="77777777" w:rsidR="00EC1468" w:rsidRDefault="00EC1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7DE4" w14:textId="77777777" w:rsidR="00DD54DB" w:rsidRDefault="00DD54DB">
      <w:pPr>
        <w:spacing w:after="0" w:line="240" w:lineRule="auto"/>
      </w:pPr>
      <w:r>
        <w:separator/>
      </w:r>
    </w:p>
  </w:footnote>
  <w:footnote w:type="continuationSeparator" w:id="0">
    <w:p w14:paraId="67EFF0D0" w14:textId="77777777" w:rsidR="00DD54DB" w:rsidRDefault="00DD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EF09" w14:textId="77777777" w:rsidR="00EC1468" w:rsidRDefault="00EC1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DDC1" w14:textId="77777777" w:rsidR="00EC1468" w:rsidRDefault="00EC1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96A1" w14:textId="77777777" w:rsidR="00EC1468" w:rsidRDefault="00EC1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729AF"/>
    <w:multiLevelType w:val="hybridMultilevel"/>
    <w:tmpl w:val="8D30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72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A0"/>
    <w:rsid w:val="000A1E69"/>
    <w:rsid w:val="000E3AAE"/>
    <w:rsid w:val="00443D7B"/>
    <w:rsid w:val="005C6760"/>
    <w:rsid w:val="005F7394"/>
    <w:rsid w:val="006B2247"/>
    <w:rsid w:val="006D2EDE"/>
    <w:rsid w:val="006D4A32"/>
    <w:rsid w:val="00733B69"/>
    <w:rsid w:val="00763370"/>
    <w:rsid w:val="008C2DFE"/>
    <w:rsid w:val="00B96002"/>
    <w:rsid w:val="00D320A0"/>
    <w:rsid w:val="00DD54DB"/>
    <w:rsid w:val="00EC1468"/>
    <w:rsid w:val="00F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82BA1"/>
  <w15:docId w15:val="{DA752E74-5A56-134C-B0A1-14AF50C0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33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69"/>
  </w:style>
  <w:style w:type="paragraph" w:styleId="Footer">
    <w:name w:val="footer"/>
    <w:basedOn w:val="Normal"/>
    <w:link w:val="FooterChar"/>
    <w:uiPriority w:val="99"/>
    <w:unhideWhenUsed/>
    <w:rsid w:val="00733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69"/>
  </w:style>
  <w:style w:type="paragraph" w:styleId="Quote">
    <w:name w:val="Quote"/>
    <w:basedOn w:val="Normal"/>
    <w:next w:val="Normal"/>
    <w:link w:val="QuoteChar"/>
    <w:uiPriority w:val="29"/>
    <w:qFormat/>
    <w:rsid w:val="005F73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ingamericanhistory.org/library/document/what-to-the-slave-is-the-fourth-of-july/" TargetMode="External"/><Relationship Id="rId13" Type="http://schemas.openxmlformats.org/officeDocument/2006/relationships/hyperlink" Target="https://glc.yale.edu/our-paper-and-its-prospect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achingamericanhistory.org/library/document/what-to-the-slave-is-the-fourth-of-july/" TargetMode="External"/><Relationship Id="rId12" Type="http://schemas.openxmlformats.org/officeDocument/2006/relationships/hyperlink" Target="https://teachingamericanhistory.org/library/document/to-the-public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chingamericanhistory.org/library/document/to-the-public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eachingamericanhistory.org/library/document/garrisons-defense-of-his-position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teachingamericanhistory.org/library/document/garrisons-defense-of-his-positions/" TargetMode="External"/><Relationship Id="rId14" Type="http://schemas.openxmlformats.org/officeDocument/2006/relationships/hyperlink" Target="https://glc.yale.edu/our-paper-and-its-prospect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Media and the Abolitionist Movement</vt:lpstr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Media and the Abolitionist Movement</dc:title>
  <dc:creator>K20 Center</dc:creator>
  <cp:lastModifiedBy>Anna G. Patrick</cp:lastModifiedBy>
  <cp:revision>10</cp:revision>
  <dcterms:created xsi:type="dcterms:W3CDTF">2019-10-31T14:04:00Z</dcterms:created>
  <dcterms:modified xsi:type="dcterms:W3CDTF">2022-05-24T17:14:00Z</dcterms:modified>
</cp:coreProperties>
</file>