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D70881" w14:textId="77777777" w:rsidR="006E5F40" w:rsidRDefault="00B435E5">
      <w:pPr>
        <w:pStyle w:val="Title"/>
      </w:pPr>
      <w:r>
        <w:t>GRAMMATICALLY CORRECT CARDS</w:t>
      </w:r>
    </w:p>
    <w:p w14:paraId="39D70882" w14:textId="77777777" w:rsidR="006E5F40" w:rsidRDefault="00B435E5">
      <w:r>
        <w:t xml:space="preserve"> </w:t>
      </w:r>
    </w:p>
    <w:tbl>
      <w:tblPr>
        <w:tblStyle w:val="a"/>
        <w:tblW w:w="9682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682"/>
      </w:tblGrid>
      <w:tr w:rsidR="006E5F40" w14:paraId="39D70884" w14:textId="77777777">
        <w:trPr>
          <w:trHeight w:val="2646"/>
        </w:trPr>
        <w:tc>
          <w:tcPr>
            <w:tcW w:w="9682" w:type="dxa"/>
            <w:tcBorders>
              <w:bottom w:val="single" w:sz="8" w:space="0" w:color="BED7D3"/>
            </w:tcBorders>
          </w:tcPr>
          <w:p w14:paraId="39D70883" w14:textId="132A2361" w:rsidR="006E5F40" w:rsidRDefault="00B43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8E" wp14:editId="39D7088F">
                  <wp:extent cx="830102" cy="546174"/>
                  <wp:effectExtent l="0" t="0" r="0" b="0"/>
                  <wp:docPr id="3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  <w:sz w:val="28"/>
                <w:szCs w:val="28"/>
              </w:rPr>
              <w:t xml:space="preserve">Use a FANBOYS comma to </w:t>
            </w:r>
            <w:r>
              <w:rPr>
                <w:b/>
                <w:color w:val="910D28"/>
                <w:sz w:val="28"/>
                <w:szCs w:val="28"/>
                <w:u w:val="single"/>
              </w:rPr>
              <w:t>separate two independent clauses</w:t>
            </w:r>
            <w:r>
              <w:rPr>
                <w:b/>
                <w:color w:val="910D28"/>
                <w:sz w:val="28"/>
                <w:szCs w:val="28"/>
              </w:rPr>
              <w:t xml:space="preserve"> joined by a </w:t>
            </w:r>
            <w:r>
              <w:rPr>
                <w:b/>
                <w:color w:val="910D28"/>
                <w:sz w:val="28"/>
                <w:szCs w:val="28"/>
                <w:u w:val="single"/>
              </w:rPr>
              <w:t>conjunction</w:t>
            </w:r>
            <w:r>
              <w:rPr>
                <w:b/>
                <w:color w:val="910D28"/>
                <w:sz w:val="28"/>
                <w:szCs w:val="28"/>
              </w:rPr>
              <w:t xml:space="preserve">. Commas are used to join one independent clause (a group of words with a subject, </w:t>
            </w:r>
            <w:r w:rsidR="00C77831">
              <w:rPr>
                <w:b/>
                <w:color w:val="910D28"/>
                <w:sz w:val="28"/>
                <w:szCs w:val="28"/>
              </w:rPr>
              <w:t xml:space="preserve">verb, and completer) </w:t>
            </w:r>
            <w:r>
              <w:rPr>
                <w:b/>
                <w:color w:val="910D28"/>
                <w:sz w:val="28"/>
                <w:szCs w:val="28"/>
              </w:rPr>
              <w:t xml:space="preserve">to another independent clause within a sentence. If the sentence has two independent clauses, join them by placing a comma after the first part of the sentence and follow it with a coordinating conjunction such as "and" or "but.”  Coordinating conjunctions include </w:t>
            </w:r>
            <w:r>
              <w:rPr>
                <w:b/>
                <w:i/>
                <w:color w:val="910D28"/>
                <w:sz w:val="28"/>
                <w:szCs w:val="28"/>
              </w:rPr>
              <w:t xml:space="preserve">and, or, for, so, </w:t>
            </w:r>
            <w:r w:rsidR="00C77831">
              <w:rPr>
                <w:b/>
                <w:i/>
                <w:color w:val="910D28"/>
                <w:sz w:val="28"/>
                <w:szCs w:val="28"/>
              </w:rPr>
              <w:t xml:space="preserve">nor, </w:t>
            </w:r>
            <w:r>
              <w:rPr>
                <w:b/>
                <w:i/>
                <w:color w:val="910D28"/>
                <w:sz w:val="28"/>
                <w:szCs w:val="28"/>
              </w:rPr>
              <w:t>but, yet.</w:t>
            </w:r>
          </w:p>
        </w:tc>
      </w:tr>
      <w:tr w:rsidR="006E5F40" w14:paraId="39D70886" w14:textId="77777777">
        <w:trPr>
          <w:trHeight w:val="285"/>
        </w:trPr>
        <w:tc>
          <w:tcPr>
            <w:tcW w:w="9682" w:type="dxa"/>
            <w:tcBorders>
              <w:left w:val="nil"/>
              <w:right w:val="nil"/>
            </w:tcBorders>
          </w:tcPr>
          <w:p w14:paraId="39D70885" w14:textId="77777777" w:rsidR="006E5F40" w:rsidRDefault="006E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</w:tr>
      <w:tr w:rsidR="006E5F40" w14:paraId="39D70888" w14:textId="77777777">
        <w:trPr>
          <w:trHeight w:val="285"/>
        </w:trPr>
        <w:tc>
          <w:tcPr>
            <w:tcW w:w="9682" w:type="dxa"/>
            <w:tcBorders>
              <w:bottom w:val="single" w:sz="8" w:space="0" w:color="BED7D3"/>
            </w:tcBorders>
          </w:tcPr>
          <w:p w14:paraId="39D70887" w14:textId="53F0F116" w:rsidR="006E5F40" w:rsidRDefault="00B43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90" wp14:editId="39D70891">
                  <wp:extent cx="830102" cy="546174"/>
                  <wp:effectExtent l="0" t="0" r="0" b="0"/>
                  <wp:docPr id="5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  <w:sz w:val="28"/>
                <w:szCs w:val="28"/>
              </w:rPr>
              <w:t xml:space="preserve">Use an INTRO comma after an </w:t>
            </w:r>
            <w:r>
              <w:rPr>
                <w:b/>
                <w:color w:val="910D28"/>
                <w:sz w:val="28"/>
                <w:szCs w:val="28"/>
                <w:u w:val="single"/>
              </w:rPr>
              <w:t>introductory phrase</w:t>
            </w:r>
            <w:r>
              <w:rPr>
                <w:b/>
                <w:color w:val="910D28"/>
                <w:sz w:val="28"/>
                <w:szCs w:val="28"/>
              </w:rPr>
              <w:t>. A comma follows a phrase</w:t>
            </w:r>
            <w:r w:rsidR="00C77831">
              <w:rPr>
                <w:b/>
                <w:color w:val="910D28"/>
                <w:sz w:val="28"/>
                <w:szCs w:val="28"/>
              </w:rPr>
              <w:t xml:space="preserve"> or a clause</w:t>
            </w:r>
            <w:r>
              <w:rPr>
                <w:b/>
                <w:color w:val="910D28"/>
                <w:sz w:val="28"/>
                <w:szCs w:val="28"/>
              </w:rPr>
              <w:t xml:space="preserve"> at the beginning of a sentence that depends on the next clause of the sentence, which is independent</w:t>
            </w:r>
            <w:r w:rsidR="00C77831">
              <w:rPr>
                <w:b/>
                <w:color w:val="910D28"/>
                <w:sz w:val="28"/>
                <w:szCs w:val="28"/>
              </w:rPr>
              <w:t xml:space="preserve">, to make sense. </w:t>
            </w:r>
          </w:p>
        </w:tc>
      </w:tr>
      <w:tr w:rsidR="006E5F40" w14:paraId="39D7088A" w14:textId="77777777">
        <w:trPr>
          <w:trHeight w:val="285"/>
        </w:trPr>
        <w:tc>
          <w:tcPr>
            <w:tcW w:w="9682" w:type="dxa"/>
            <w:tcBorders>
              <w:left w:val="nil"/>
              <w:right w:val="nil"/>
            </w:tcBorders>
          </w:tcPr>
          <w:p w14:paraId="39D70889" w14:textId="77777777" w:rsidR="006E5F40" w:rsidRDefault="006E5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</w:p>
        </w:tc>
      </w:tr>
      <w:tr w:rsidR="006E5F40" w14:paraId="39D7088C" w14:textId="77777777">
        <w:trPr>
          <w:trHeight w:val="285"/>
        </w:trPr>
        <w:tc>
          <w:tcPr>
            <w:tcW w:w="9682" w:type="dxa"/>
          </w:tcPr>
          <w:p w14:paraId="39D7088B" w14:textId="77777777" w:rsidR="006E5F40" w:rsidRDefault="00B43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0" distB="0" distL="0" distR="0" wp14:anchorId="39D70892" wp14:editId="39D70893">
                  <wp:extent cx="830102" cy="546174"/>
                  <wp:effectExtent l="0" t="0" r="0" b="0"/>
                  <wp:docPr id="4" name="image1.png" descr="A green cartoon character with a smile and legs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cartoon character with a smile and legs&#10;&#10;Description automatically generated"/>
                          <pic:cNvPicPr preferRelativeResize="0"/>
                        </pic:nvPicPr>
                        <pic:blipFill>
                          <a:blip r:embed="rId6"/>
                          <a:srcRect l="16775" t="28519" r="17846" b="284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102" cy="5461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10D28"/>
                <w:sz w:val="28"/>
                <w:szCs w:val="28"/>
              </w:rPr>
              <w:t xml:space="preserve">Use OXFORD commas to separate items in a </w:t>
            </w:r>
            <w:r>
              <w:rPr>
                <w:b/>
                <w:color w:val="910D28"/>
                <w:sz w:val="28"/>
                <w:szCs w:val="28"/>
                <w:u w:val="single"/>
              </w:rPr>
              <w:t>list</w:t>
            </w:r>
            <w:r>
              <w:rPr>
                <w:b/>
                <w:color w:val="910D28"/>
                <w:sz w:val="28"/>
                <w:szCs w:val="28"/>
              </w:rPr>
              <w:t>. These items could be adjectives or nouns. The comma known as the Oxford Comma is technically optional. When dividing a list of items, the Oxford Comma is the final comma in a list of subject words, following the second to last item which usually precedes “</w:t>
            </w:r>
            <w:r w:rsidRPr="00C77831">
              <w:rPr>
                <w:b/>
                <w:i/>
                <w:iCs/>
                <w:color w:val="910D28"/>
                <w:sz w:val="28"/>
                <w:szCs w:val="28"/>
                <w:u w:val="single"/>
              </w:rPr>
              <w:t>and</w:t>
            </w:r>
            <w:r>
              <w:rPr>
                <w:b/>
                <w:color w:val="910D28"/>
                <w:sz w:val="28"/>
                <w:szCs w:val="28"/>
              </w:rPr>
              <w:t>.”</w:t>
            </w:r>
          </w:p>
        </w:tc>
      </w:tr>
    </w:tbl>
    <w:p w14:paraId="39D7088D" w14:textId="77777777" w:rsidR="006E5F40" w:rsidRDefault="006E5F40"/>
    <w:sectPr w:rsidR="006E5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7D4C6" w14:textId="77777777" w:rsidR="002A3FFB" w:rsidRDefault="002A3FFB">
      <w:pPr>
        <w:spacing w:after="0" w:line="240" w:lineRule="auto"/>
      </w:pPr>
      <w:r>
        <w:separator/>
      </w:r>
    </w:p>
  </w:endnote>
  <w:endnote w:type="continuationSeparator" w:id="0">
    <w:p w14:paraId="4722F7F8" w14:textId="77777777" w:rsidR="002A3FFB" w:rsidRDefault="002A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65F1" w14:textId="77777777" w:rsidR="00AA41F8" w:rsidRDefault="00AA41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0894" w14:textId="77777777" w:rsidR="006E5F40" w:rsidRDefault="00B435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D70895" wp14:editId="39D70896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9D70897" wp14:editId="39D70898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70899" w14:textId="7AFE9D7D" w:rsidR="006E5F40" w:rsidRDefault="00B435E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WHY PAUSE?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D70897" id="Rectangle 1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39D70899" w14:textId="7AFE9D7D" w:rsidR="006E5F40" w:rsidRDefault="00B435E5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WHY PAUSE?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2500" w14:textId="77777777" w:rsidR="00AA41F8" w:rsidRDefault="00AA4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1635" w14:textId="77777777" w:rsidR="002A3FFB" w:rsidRDefault="002A3FFB">
      <w:pPr>
        <w:spacing w:after="0" w:line="240" w:lineRule="auto"/>
      </w:pPr>
      <w:r>
        <w:separator/>
      </w:r>
    </w:p>
  </w:footnote>
  <w:footnote w:type="continuationSeparator" w:id="0">
    <w:p w14:paraId="30BCE68B" w14:textId="77777777" w:rsidR="002A3FFB" w:rsidRDefault="002A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0BD5D" w14:textId="77777777" w:rsidR="00AA41F8" w:rsidRDefault="00AA41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2935" w14:textId="77777777" w:rsidR="00AA41F8" w:rsidRDefault="00AA41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60079" w14:textId="77777777" w:rsidR="00AA41F8" w:rsidRDefault="00AA4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40"/>
    <w:rsid w:val="002A3FFB"/>
    <w:rsid w:val="002B3CBE"/>
    <w:rsid w:val="00461E51"/>
    <w:rsid w:val="005D3914"/>
    <w:rsid w:val="006E5F40"/>
    <w:rsid w:val="00803E94"/>
    <w:rsid w:val="0089763F"/>
    <w:rsid w:val="00921780"/>
    <w:rsid w:val="00AA41F8"/>
    <w:rsid w:val="00B435E5"/>
    <w:rsid w:val="00C7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70881"/>
  <w15:docId w15:val="{BAED9EB9-4DB9-4413-A522-347366DE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5E5"/>
  </w:style>
  <w:style w:type="paragraph" w:styleId="Footer">
    <w:name w:val="footer"/>
    <w:basedOn w:val="Normal"/>
    <w:link w:val="FooterChar"/>
    <w:uiPriority w:val="99"/>
    <w:unhideWhenUsed/>
    <w:rsid w:val="00B43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845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Pause</dc:title>
  <dc:subject/>
  <dc:creator>K20 Center</dc:creator>
  <cp:keywords/>
  <dc:description/>
  <cp:lastModifiedBy>Lopez, Araceli</cp:lastModifiedBy>
  <cp:revision>3</cp:revision>
  <dcterms:created xsi:type="dcterms:W3CDTF">2024-08-22T15:46:00Z</dcterms:created>
  <dcterms:modified xsi:type="dcterms:W3CDTF">2024-10-02T16:39:00Z</dcterms:modified>
  <cp:category/>
</cp:coreProperties>
</file>