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88A3FB" w14:textId="23DBDC56" w:rsidR="00912DF5" w:rsidRPr="00A62A37" w:rsidRDefault="00912DF5" w:rsidP="009D6E8D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CO"/>
        </w:rPr>
      </w:pPr>
      <w:r w:rsidRPr="00A62A37"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  <w:lang w:val="es-CO"/>
        </w:rPr>
        <w:t>Análisis comparativo del liderazgo: Rúbrica AER + ER</w:t>
      </w:r>
    </w:p>
    <w:tbl>
      <w:tblPr>
        <w:tblStyle w:val="TableGrid"/>
        <w:tblW w:w="174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9"/>
        <w:gridCol w:w="3789"/>
        <w:gridCol w:w="4302"/>
        <w:gridCol w:w="4177"/>
        <w:gridCol w:w="3473"/>
      </w:tblGrid>
      <w:tr w:rsidR="00912DF5" w:rsidRPr="00A62A37" w14:paraId="741FCBD4" w14:textId="272F3E87" w:rsidTr="00912DF5">
        <w:trPr>
          <w:cantSplit/>
          <w:tblHeader/>
        </w:trPr>
        <w:tc>
          <w:tcPr>
            <w:tcW w:w="1520" w:type="dxa"/>
            <w:shd w:val="clear" w:color="auto" w:fill="3E5C61" w:themeFill="accent2"/>
          </w:tcPr>
          <w:p w14:paraId="03FD98E9" w14:textId="322F9112" w:rsidR="00912DF5" w:rsidRPr="00A62A37" w:rsidRDefault="00912DF5" w:rsidP="00673027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Criterios</w:t>
            </w:r>
          </w:p>
        </w:tc>
        <w:tc>
          <w:tcPr>
            <w:tcW w:w="3834" w:type="dxa"/>
            <w:shd w:val="clear" w:color="auto" w:fill="3E5C61" w:themeFill="accent2"/>
          </w:tcPr>
          <w:p w14:paraId="32DFE6D5" w14:textId="12F49DC1" w:rsidR="00912DF5" w:rsidRPr="00A62A37" w:rsidRDefault="00912DF5" w:rsidP="00673027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Ejemplar (9-8)</w:t>
            </w:r>
          </w:p>
        </w:tc>
        <w:tc>
          <w:tcPr>
            <w:tcW w:w="4356" w:type="dxa"/>
            <w:shd w:val="clear" w:color="auto" w:fill="3E5C61" w:themeFill="accent2"/>
          </w:tcPr>
          <w:p w14:paraId="52A73818" w14:textId="780527A1" w:rsidR="00912DF5" w:rsidRPr="00A62A37" w:rsidRDefault="00912DF5" w:rsidP="00673027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Competente (7-6)</w:t>
            </w:r>
          </w:p>
        </w:tc>
        <w:tc>
          <w:tcPr>
            <w:tcW w:w="4230" w:type="dxa"/>
            <w:shd w:val="clear" w:color="auto" w:fill="3E5C61" w:themeFill="accent2"/>
          </w:tcPr>
          <w:p w14:paraId="39B7D5EA" w14:textId="243D6240" w:rsidR="00912DF5" w:rsidRPr="00A62A37" w:rsidRDefault="00912DF5" w:rsidP="00673027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En desarrollo (5-4)</w:t>
            </w:r>
          </w:p>
        </w:tc>
        <w:tc>
          <w:tcPr>
            <w:tcW w:w="3510" w:type="dxa"/>
            <w:shd w:val="clear" w:color="auto" w:fill="3E5C61" w:themeFill="accent2"/>
          </w:tcPr>
          <w:p w14:paraId="5A7E7C76" w14:textId="10D460A1" w:rsidR="00912DF5" w:rsidRPr="00A62A37" w:rsidRDefault="00912DF5" w:rsidP="00673027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Emergente (3-1)</w:t>
            </w:r>
          </w:p>
        </w:tc>
      </w:tr>
      <w:tr w:rsidR="00912DF5" w:rsidRPr="00A62A37" w14:paraId="191D049D" w14:textId="41799648" w:rsidTr="00912DF5">
        <w:tc>
          <w:tcPr>
            <w:tcW w:w="1520" w:type="dxa"/>
            <w:vAlign w:val="center"/>
          </w:tcPr>
          <w:p w14:paraId="02DB7F6D" w14:textId="33D956B7" w:rsidR="00912DF5" w:rsidRPr="00A62A37" w:rsidRDefault="00912DF5" w:rsidP="00912DF5">
            <w:pPr>
              <w:pStyle w:val="RowHeader"/>
              <w:jc w:val="center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Tesis/Afirmación</w:t>
            </w:r>
          </w:p>
        </w:tc>
        <w:tc>
          <w:tcPr>
            <w:tcW w:w="3834" w:type="dxa"/>
          </w:tcPr>
          <w:p w14:paraId="39B4325E" w14:textId="3C4211C9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Presenta una tesis clara, reflexiva y perspicaz en la que compara, de forma convincente y original, las cualidades de liderazgo del personaje shakesperiano y del personaje histórico que eligió.</w:t>
            </w:r>
          </w:p>
        </w:tc>
        <w:tc>
          <w:tcPr>
            <w:tcW w:w="4356" w:type="dxa"/>
          </w:tcPr>
          <w:p w14:paraId="50FD1BB6" w14:textId="67A674B9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Presenta una tesis clara en la que compara, de forma razonable, las cualidades de liderazgo del personaje shakesperiano y del personaje histórico que eligió.</w:t>
            </w:r>
          </w:p>
        </w:tc>
        <w:tc>
          <w:tcPr>
            <w:tcW w:w="4230" w:type="dxa"/>
          </w:tcPr>
          <w:p w14:paraId="0D670FD1" w14:textId="5F881137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Presenta una tesis en la que intenta hacer una comparación, pero es simplista, poco desarrollada o le falta claridad.</w:t>
            </w:r>
          </w:p>
        </w:tc>
        <w:tc>
          <w:tcPr>
            <w:tcW w:w="3510" w:type="dxa"/>
          </w:tcPr>
          <w:p w14:paraId="708712B5" w14:textId="6B164D7A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Presenta una tesis imprecisa o poco clara, o no establece una comparación significativa entre las figuras que eligió.</w:t>
            </w:r>
          </w:p>
        </w:tc>
      </w:tr>
      <w:tr w:rsidR="00912DF5" w:rsidRPr="00A62A37" w14:paraId="11CB196F" w14:textId="08E59FB2" w:rsidTr="00912DF5">
        <w:tc>
          <w:tcPr>
            <w:tcW w:w="1520" w:type="dxa"/>
            <w:vAlign w:val="center"/>
          </w:tcPr>
          <w:p w14:paraId="0946B94E" w14:textId="4DEE1652" w:rsidR="00912DF5" w:rsidRPr="00A62A37" w:rsidRDefault="00912DF5" w:rsidP="00912DF5">
            <w:pPr>
              <w:pStyle w:val="RowHeader"/>
              <w:jc w:val="center"/>
              <w:rPr>
                <w:rFonts w:cstheme="minorHAnsi"/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Análisis de las cualidades de liderazgo</w:t>
            </w:r>
          </w:p>
        </w:tc>
        <w:tc>
          <w:tcPr>
            <w:tcW w:w="3834" w:type="dxa"/>
          </w:tcPr>
          <w:p w14:paraId="793F96A3" w14:textId="167D800F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Realiza un análisis profundo y con matices de las cualidades de liderazgo (por ejemplo, ambición, moralidad, toma de decisiones) del personaje shakesperiano y de la figura histórica. Identifica eficazmente las principales similitudes y diferencias.</w:t>
            </w:r>
          </w:p>
        </w:tc>
        <w:tc>
          <w:tcPr>
            <w:tcW w:w="4356" w:type="dxa"/>
          </w:tcPr>
          <w:p w14:paraId="1782D8FD" w14:textId="6C2DE706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Realiza un buen análisis de las cualidades de liderazgo de ambas figuras e identifica las principales similitudes y diferencias.</w:t>
            </w:r>
          </w:p>
        </w:tc>
        <w:tc>
          <w:tcPr>
            <w:tcW w:w="4230" w:type="dxa"/>
          </w:tcPr>
          <w:p w14:paraId="515707C2" w14:textId="57198312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Realiza un análisis limitado o desigual de las cualidades de liderazgo, y faltan algunas de las principales similitudes y diferencias o están poco desarrolladas.</w:t>
            </w:r>
          </w:p>
        </w:tc>
        <w:tc>
          <w:tcPr>
            <w:tcW w:w="3510" w:type="dxa"/>
          </w:tcPr>
          <w:p w14:paraId="6C2C1F64" w14:textId="2602E083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Realiza un análisis superficial o inexacto de las cualidades de liderazgo, con pocas comparaciones significativas entre las figuras.</w:t>
            </w:r>
          </w:p>
        </w:tc>
      </w:tr>
      <w:tr w:rsidR="00912DF5" w:rsidRPr="00A62A37" w14:paraId="68890772" w14:textId="73BD3437" w:rsidTr="00912DF5">
        <w:tc>
          <w:tcPr>
            <w:tcW w:w="1520" w:type="dxa"/>
            <w:vAlign w:val="center"/>
          </w:tcPr>
          <w:p w14:paraId="379B81A7" w14:textId="183243E3" w:rsidR="00912DF5" w:rsidRPr="00A62A37" w:rsidRDefault="00912DF5" w:rsidP="00912DF5">
            <w:pPr>
              <w:pStyle w:val="RowHeader"/>
              <w:jc w:val="center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Uso de las pruebas</w:t>
            </w:r>
          </w:p>
        </w:tc>
        <w:tc>
          <w:tcPr>
            <w:tcW w:w="3834" w:type="dxa"/>
          </w:tcPr>
          <w:p w14:paraId="63C9C4B3" w14:textId="126DB9CC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 xml:space="preserve">Incorpora a la perfección pruebas específicas y pertinentes de </w:t>
            </w:r>
            <w:r w:rsidRPr="00A62A37">
              <w:rPr>
                <w:i/>
                <w:iCs/>
                <w:sz w:val="21"/>
                <w:szCs w:val="21"/>
                <w:lang w:val="es-CO"/>
              </w:rPr>
              <w:t>Macbeth</w:t>
            </w:r>
            <w:r w:rsidRPr="00A62A37">
              <w:rPr>
                <w:sz w:val="21"/>
                <w:szCs w:val="21"/>
                <w:lang w:val="es-CO"/>
              </w:rPr>
              <w:t xml:space="preserve"> y de fuentes históricas para respaldar su análisis. Las pruebas están bien integradas y se conectan de forma clara con las afirmaciones.</w:t>
            </w:r>
          </w:p>
        </w:tc>
        <w:tc>
          <w:tcPr>
            <w:tcW w:w="4356" w:type="dxa"/>
          </w:tcPr>
          <w:p w14:paraId="4E8BE97C" w14:textId="7CCE072E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 xml:space="preserve">Incluye pruebas relevantes de </w:t>
            </w:r>
            <w:r w:rsidRPr="00A62A37">
              <w:rPr>
                <w:i/>
                <w:iCs/>
                <w:sz w:val="21"/>
                <w:szCs w:val="21"/>
                <w:lang w:val="es-CO"/>
              </w:rPr>
              <w:t>Macbeth</w:t>
            </w:r>
            <w:r w:rsidRPr="00A62A37">
              <w:rPr>
                <w:sz w:val="21"/>
                <w:szCs w:val="21"/>
                <w:lang w:val="es-CO"/>
              </w:rPr>
              <w:t xml:space="preserve"> y de fuentes históricas para respaldar su análisis, aunque la integración puede ser desigual en ocasiones.</w:t>
            </w:r>
          </w:p>
        </w:tc>
        <w:tc>
          <w:tcPr>
            <w:tcW w:w="4230" w:type="dxa"/>
          </w:tcPr>
          <w:p w14:paraId="0C4508C9" w14:textId="0BE95DFC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 xml:space="preserve">Incluye algunas pruebas de </w:t>
            </w:r>
            <w:r w:rsidRPr="00A62A37">
              <w:rPr>
                <w:i/>
                <w:iCs/>
                <w:sz w:val="21"/>
                <w:szCs w:val="21"/>
                <w:lang w:val="es-CO"/>
              </w:rPr>
              <w:t>Macbeth</w:t>
            </w:r>
            <w:r w:rsidRPr="00A62A37">
              <w:rPr>
                <w:sz w:val="21"/>
                <w:szCs w:val="21"/>
                <w:lang w:val="es-CO"/>
              </w:rPr>
              <w:t xml:space="preserve"> y/o de fuentes históricas, pero las pruebas son limitadas, están poco conectadas o poco desarrolladas.</w:t>
            </w:r>
          </w:p>
        </w:tc>
        <w:tc>
          <w:tcPr>
            <w:tcW w:w="3510" w:type="dxa"/>
          </w:tcPr>
          <w:p w14:paraId="3C89099B" w14:textId="79EDCE43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 xml:space="preserve">No aporta pruebas suficientes de </w:t>
            </w:r>
            <w:r w:rsidRPr="00A62A37">
              <w:rPr>
                <w:i/>
                <w:iCs/>
                <w:sz w:val="21"/>
                <w:szCs w:val="21"/>
                <w:lang w:val="es-CO"/>
              </w:rPr>
              <w:t>Macbeth</w:t>
            </w:r>
            <w:r w:rsidRPr="00A62A37">
              <w:rPr>
                <w:sz w:val="21"/>
                <w:szCs w:val="21"/>
                <w:lang w:val="es-CO"/>
              </w:rPr>
              <w:t xml:space="preserve"> y/o de fuentes históricas, o las pruebas dadas son irrelevantes o se utilizan de forma inadecuada.</w:t>
            </w:r>
          </w:p>
        </w:tc>
      </w:tr>
      <w:tr w:rsidR="00912DF5" w:rsidRPr="00A62A37" w14:paraId="24001A9A" w14:textId="77777777" w:rsidTr="00912DF5">
        <w:tc>
          <w:tcPr>
            <w:tcW w:w="1520" w:type="dxa"/>
            <w:vAlign w:val="center"/>
          </w:tcPr>
          <w:p w14:paraId="636C1D75" w14:textId="5BCE1D8F" w:rsidR="00912DF5" w:rsidRPr="00A62A37" w:rsidRDefault="00912DF5" w:rsidP="00912DF5">
            <w:pPr>
              <w:pStyle w:val="RowHeader"/>
              <w:jc w:val="center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Organización y coherencia</w:t>
            </w:r>
          </w:p>
        </w:tc>
        <w:tc>
          <w:tcPr>
            <w:tcW w:w="3834" w:type="dxa"/>
          </w:tcPr>
          <w:p w14:paraId="45B2EC2B" w14:textId="61E6D45F" w:rsidR="00912DF5" w:rsidRPr="00A62A37" w:rsidRDefault="0059668E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La respuesta está muy bien organizada, con un flujo claro y lógico.  Las transiciones conectan las ideas con eficacia y la estructura realza la comparación y el análisis generales.</w:t>
            </w:r>
          </w:p>
        </w:tc>
        <w:tc>
          <w:tcPr>
            <w:tcW w:w="4356" w:type="dxa"/>
          </w:tcPr>
          <w:p w14:paraId="7C1AFF37" w14:textId="6DDEC166" w:rsidR="00912DF5" w:rsidRPr="00A62A37" w:rsidRDefault="0059668E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La respuesta suele estar bien organizada, con una estructura coherente que apoya la comparación y el análisis. Las transiciones están presentes, pero a veces no son uniformes.</w:t>
            </w:r>
          </w:p>
        </w:tc>
        <w:tc>
          <w:tcPr>
            <w:tcW w:w="4230" w:type="dxa"/>
          </w:tcPr>
          <w:p w14:paraId="32BDD9C4" w14:textId="6B56714A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La organización es incoherente o está poco desarrollada, con algunos vacíos o cambios bruscos en el flujo de ideas. Las transiciones son limitadas o ineficaces.</w:t>
            </w:r>
          </w:p>
        </w:tc>
        <w:tc>
          <w:tcPr>
            <w:tcW w:w="3510" w:type="dxa"/>
          </w:tcPr>
          <w:p w14:paraId="3858068D" w14:textId="317A0D51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La organización es poco clara o ilógica, por lo que es difícil entender la comparación y el análisis. Las transiciones están ausentes o son inapropiadas.</w:t>
            </w:r>
          </w:p>
        </w:tc>
      </w:tr>
      <w:tr w:rsidR="00912DF5" w:rsidRPr="00A62A37" w14:paraId="2A0AF727" w14:textId="77777777" w:rsidTr="00912DF5">
        <w:tc>
          <w:tcPr>
            <w:tcW w:w="1520" w:type="dxa"/>
            <w:vAlign w:val="center"/>
          </w:tcPr>
          <w:p w14:paraId="1A1E6965" w14:textId="01B86119" w:rsidR="00912DF5" w:rsidRPr="00A62A37" w:rsidRDefault="00912DF5" w:rsidP="00912DF5">
            <w:pPr>
              <w:pStyle w:val="RowHeader"/>
              <w:jc w:val="center"/>
              <w:rPr>
                <w:sz w:val="21"/>
                <w:szCs w:val="21"/>
                <w:lang w:val="es-CO"/>
              </w:rPr>
            </w:pPr>
            <w:r w:rsidRPr="00A62A37">
              <w:rPr>
                <w:bCs/>
                <w:sz w:val="21"/>
                <w:szCs w:val="21"/>
                <w:lang w:val="es-CO"/>
              </w:rPr>
              <w:t>Gramática y mecánica</w:t>
            </w:r>
          </w:p>
        </w:tc>
        <w:tc>
          <w:tcPr>
            <w:tcW w:w="3834" w:type="dxa"/>
          </w:tcPr>
          <w:p w14:paraId="1BBDFC72" w14:textId="16C98EB7" w:rsidR="00912DF5" w:rsidRPr="00A62A37" w:rsidRDefault="0059668E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La respuesta demuestra un gran dominio del inglés escrito estándar, con pocos o ningún error de gramática, ortografía, puntuación o elección de palabras.</w:t>
            </w:r>
          </w:p>
        </w:tc>
        <w:tc>
          <w:tcPr>
            <w:tcW w:w="4356" w:type="dxa"/>
          </w:tcPr>
          <w:p w14:paraId="628A5018" w14:textId="12D11A08" w:rsidR="00912DF5" w:rsidRPr="00A62A37" w:rsidRDefault="0059668E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La respuesta demuestra un dominio generalmente bueno del inglés escrito estándar, con errores menores que no impiden comprender el texto en su mayoría.</w:t>
            </w:r>
          </w:p>
        </w:tc>
        <w:tc>
          <w:tcPr>
            <w:tcW w:w="4230" w:type="dxa"/>
          </w:tcPr>
          <w:p w14:paraId="6F2F88C6" w14:textId="0B9D19EC" w:rsidR="00912DF5" w:rsidRPr="00A62A37" w:rsidRDefault="0059668E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La respuesta contiene varios errores de gramática, ortografía, puntuación o elección de palabras que empiezan a interferir con la comprensión del texto.</w:t>
            </w:r>
          </w:p>
        </w:tc>
        <w:tc>
          <w:tcPr>
            <w:tcW w:w="3510" w:type="dxa"/>
          </w:tcPr>
          <w:p w14:paraId="0D9F0EE4" w14:textId="4731D187" w:rsidR="00912DF5" w:rsidRPr="00A62A37" w:rsidRDefault="00912DF5" w:rsidP="00912DF5">
            <w:pPr>
              <w:pStyle w:val="TableData"/>
              <w:rPr>
                <w:sz w:val="21"/>
                <w:szCs w:val="21"/>
                <w:lang w:val="es-CO"/>
              </w:rPr>
            </w:pPr>
            <w:r w:rsidRPr="00A62A37">
              <w:rPr>
                <w:sz w:val="21"/>
                <w:szCs w:val="21"/>
                <w:lang w:val="es-CO"/>
              </w:rPr>
              <w:t>Contiene errores frecuentes y/o significativos de gramática, ortografía, puntuación o elección de palabras que notablemente impiden comprender el texto.</w:t>
            </w:r>
          </w:p>
        </w:tc>
      </w:tr>
    </w:tbl>
    <w:p w14:paraId="1C4CF05E" w14:textId="5D00F573" w:rsidR="00912DF5" w:rsidRPr="00A62A37" w:rsidRDefault="00912DF5" w:rsidP="00912DF5">
      <w:pPr>
        <w:pStyle w:val="BodyText"/>
        <w:rPr>
          <w:lang w:val="es-CO"/>
        </w:rPr>
      </w:pPr>
    </w:p>
    <w:sectPr w:rsidR="00912DF5" w:rsidRPr="00A62A37" w:rsidSect="00912DF5">
      <w:headerReference w:type="even" r:id="rId11"/>
      <w:headerReference w:type="default" r:id="rId12"/>
      <w:footerReference w:type="default" r:id="rId13"/>
      <w:headerReference w:type="first" r:id="rId14"/>
      <w:pgSz w:w="20160" w:h="12240" w:orient="landscape"/>
      <w:pgMar w:top="1152" w:right="1152" w:bottom="1152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97E82" w14:textId="77777777" w:rsidR="001577FB" w:rsidRDefault="001577FB" w:rsidP="00293785">
      <w:pPr>
        <w:spacing w:after="0" w:line="240" w:lineRule="auto"/>
      </w:pPr>
      <w:r>
        <w:separator/>
      </w:r>
    </w:p>
  </w:endnote>
  <w:endnote w:type="continuationSeparator" w:id="0">
    <w:p w14:paraId="44BE563B" w14:textId="77777777" w:rsidR="001577FB" w:rsidRDefault="001577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E740" w14:textId="3E17C94F" w:rsidR="00293785" w:rsidRDefault="00912DF5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657EF9" wp14:editId="1B8332BC">
              <wp:simplePos x="0" y="0"/>
              <wp:positionH relativeFrom="column">
                <wp:posOffset>6656560</wp:posOffset>
              </wp:positionH>
              <wp:positionV relativeFrom="paragraph">
                <wp:posOffset>-334047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C9493" w14:textId="5EE9B82A" w:rsidR="00293785" w:rsidRDefault="00A62A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A82A87DA488814E8E77006CED6FE81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crown or curse: rubric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57E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4.15pt;margin-top:-26.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" filled="f" stroked="f">
              <v:textbox>
                <w:txbxContent>
                  <w:p w14:paraId="605C9493" w14:textId="5EE9B82A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A82A87DA488814E8E77006CED6FE81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crown or curse: rubric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90FD31F" wp14:editId="69B728D6">
          <wp:simplePos x="0" y="0"/>
          <wp:positionH relativeFrom="column">
            <wp:posOffset>6578475</wp:posOffset>
          </wp:positionH>
          <wp:positionV relativeFrom="paragraph">
            <wp:posOffset>-289108</wp:posOffset>
          </wp:positionV>
          <wp:extent cx="4572000" cy="316865"/>
          <wp:effectExtent l="0" t="0" r="0" b="0"/>
          <wp:wrapNone/>
          <wp:docPr id="1105412776" name="Picture 1105412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45B7" w14:textId="77777777" w:rsidR="001577FB" w:rsidRDefault="001577FB" w:rsidP="00293785">
      <w:pPr>
        <w:spacing w:after="0" w:line="240" w:lineRule="auto"/>
      </w:pPr>
      <w:r>
        <w:separator/>
      </w:r>
    </w:p>
  </w:footnote>
  <w:footnote w:type="continuationSeparator" w:id="0">
    <w:p w14:paraId="6181605C" w14:textId="77777777" w:rsidR="001577FB" w:rsidRDefault="001577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D66A" w14:textId="77777777" w:rsidR="00F44B22" w:rsidRDefault="00F44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0D26" w14:textId="77777777" w:rsidR="00F44B22" w:rsidRDefault="00F44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B517" w14:textId="77777777" w:rsidR="00F44B22" w:rsidRDefault="00F44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2249">
    <w:abstractNumId w:val="6"/>
  </w:num>
  <w:num w:numId="2" w16cid:durableId="607394620">
    <w:abstractNumId w:val="7"/>
  </w:num>
  <w:num w:numId="3" w16cid:durableId="682902694">
    <w:abstractNumId w:val="0"/>
  </w:num>
  <w:num w:numId="4" w16cid:durableId="674378712">
    <w:abstractNumId w:val="2"/>
  </w:num>
  <w:num w:numId="5" w16cid:durableId="1926918051">
    <w:abstractNumId w:val="3"/>
  </w:num>
  <w:num w:numId="6" w16cid:durableId="935476347">
    <w:abstractNumId w:val="5"/>
  </w:num>
  <w:num w:numId="7" w16cid:durableId="1002928806">
    <w:abstractNumId w:val="4"/>
  </w:num>
  <w:num w:numId="8" w16cid:durableId="807476942">
    <w:abstractNumId w:val="8"/>
  </w:num>
  <w:num w:numId="9" w16cid:durableId="1830557171">
    <w:abstractNumId w:val="9"/>
  </w:num>
  <w:num w:numId="10" w16cid:durableId="708529335">
    <w:abstractNumId w:val="10"/>
  </w:num>
  <w:num w:numId="11" w16cid:durableId="1360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F5"/>
    <w:rsid w:val="0004006F"/>
    <w:rsid w:val="0004194F"/>
    <w:rsid w:val="00053775"/>
    <w:rsid w:val="0005619A"/>
    <w:rsid w:val="0008589D"/>
    <w:rsid w:val="000E4C69"/>
    <w:rsid w:val="001000D2"/>
    <w:rsid w:val="0011259B"/>
    <w:rsid w:val="00116FDD"/>
    <w:rsid w:val="00125621"/>
    <w:rsid w:val="001577FB"/>
    <w:rsid w:val="001A0126"/>
    <w:rsid w:val="001D0BBF"/>
    <w:rsid w:val="001E1F85"/>
    <w:rsid w:val="001F125D"/>
    <w:rsid w:val="002345CC"/>
    <w:rsid w:val="00286545"/>
    <w:rsid w:val="00293785"/>
    <w:rsid w:val="002C0879"/>
    <w:rsid w:val="002C37B4"/>
    <w:rsid w:val="0036040A"/>
    <w:rsid w:val="00397FA9"/>
    <w:rsid w:val="00446C13"/>
    <w:rsid w:val="004F7B6D"/>
    <w:rsid w:val="005078B4"/>
    <w:rsid w:val="0053328A"/>
    <w:rsid w:val="00540FC6"/>
    <w:rsid w:val="005511B6"/>
    <w:rsid w:val="00553C98"/>
    <w:rsid w:val="0059668E"/>
    <w:rsid w:val="005A7635"/>
    <w:rsid w:val="00645D7F"/>
    <w:rsid w:val="00656940"/>
    <w:rsid w:val="00665274"/>
    <w:rsid w:val="00666C03"/>
    <w:rsid w:val="00686DAB"/>
    <w:rsid w:val="00686F7B"/>
    <w:rsid w:val="006B4CC2"/>
    <w:rsid w:val="006E1542"/>
    <w:rsid w:val="006F752C"/>
    <w:rsid w:val="00721EA4"/>
    <w:rsid w:val="00797CB5"/>
    <w:rsid w:val="007B055F"/>
    <w:rsid w:val="007E6F1D"/>
    <w:rsid w:val="00877AC3"/>
    <w:rsid w:val="00880013"/>
    <w:rsid w:val="008920A4"/>
    <w:rsid w:val="008D2A64"/>
    <w:rsid w:val="008F5386"/>
    <w:rsid w:val="00912DF5"/>
    <w:rsid w:val="00913172"/>
    <w:rsid w:val="00981E19"/>
    <w:rsid w:val="009B52E4"/>
    <w:rsid w:val="009D6E8D"/>
    <w:rsid w:val="00A101E8"/>
    <w:rsid w:val="00A62A37"/>
    <w:rsid w:val="00AB762D"/>
    <w:rsid w:val="00AC349E"/>
    <w:rsid w:val="00B92DBF"/>
    <w:rsid w:val="00BD119F"/>
    <w:rsid w:val="00C63479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44B22"/>
    <w:rsid w:val="00F50748"/>
    <w:rsid w:val="00F72D02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B026"/>
  <w15:docId w15:val="{4B58ECA6-53C7-574F-B72A-59B2E8DD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2A87DA488814E8E77006CED6F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11C7-013D-654A-AC8E-89717EE65C13}"/>
      </w:docPartPr>
      <w:docPartBody>
        <w:p w:rsidR="00594ED1" w:rsidRDefault="00EF320B">
          <w:pPr>
            <w:pStyle w:val="4A82A87DA488814E8E77006CED6FE81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68"/>
    <w:rsid w:val="0004194F"/>
    <w:rsid w:val="00070E3A"/>
    <w:rsid w:val="00286545"/>
    <w:rsid w:val="004616AE"/>
    <w:rsid w:val="00594ED1"/>
    <w:rsid w:val="006D7668"/>
    <w:rsid w:val="008D2A64"/>
    <w:rsid w:val="00EF320B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82A87DA488814E8E77006CED6FE81E">
    <w:name w:val="4A82A87DA488814E8E77006CED6FE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or curse: rubric</dc:title>
  <dc:creator>Michael Kraus</dc:creator>
  <cp:lastModifiedBy>Catalina Otalora</cp:lastModifiedBy>
  <cp:revision>3</cp:revision>
  <cp:lastPrinted>2016-07-14T14:08:00Z</cp:lastPrinted>
  <dcterms:created xsi:type="dcterms:W3CDTF">2025-01-24T17:20:00Z</dcterms:created>
  <dcterms:modified xsi:type="dcterms:W3CDTF">2025-03-27T19:34:00Z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