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D389B" w14:textId="66714FB3" w:rsidR="00A841D3" w:rsidRPr="00FA4511" w:rsidRDefault="00FA4511" w:rsidP="00A841D3">
      <w:pPr>
        <w:suppressAutoHyphens/>
        <w:spacing w:before="180"/>
        <w:rPr>
          <w:rStyle w:val="body"/>
          <w:rFonts w:ascii="Calibri" w:hAnsi="Calibri"/>
          <w:b/>
        </w:rPr>
      </w:pPr>
      <w:r>
        <w:rPr>
          <w:rFonts w:eastAsia="Times New Roman"/>
          <w:b/>
          <w:color w:val="000000"/>
          <w:sz w:val="28"/>
          <w:szCs w:val="28"/>
        </w:rPr>
        <w:t>Document A:</w:t>
      </w:r>
    </w:p>
    <w:p w14:paraId="0439109A" w14:textId="47811CAE" w:rsidR="00FA4511" w:rsidRDefault="00FA4511" w:rsidP="00FA4511">
      <w:pPr>
        <w:suppressAutoHyphens/>
        <w:spacing w:before="180"/>
        <w:rPr>
          <w:b/>
          <w:bCs/>
          <w:color w:val="5E050D" w:themeColor="accent6"/>
          <w:sz w:val="21"/>
          <w:szCs w:val="21"/>
          <w:shd w:val="clear" w:color="auto" w:fill="FFFFFF"/>
        </w:rPr>
      </w:pPr>
      <w:r>
        <w:rPr>
          <w:rStyle w:val="Heading2Char"/>
        </w:rPr>
        <w:t xml:space="preserve">Excerpt from the Stasi Files of 1973 for the conduct of the Berlin Border Guards </w:t>
      </w:r>
      <w:r w:rsidR="00A57937" w:rsidRPr="00A841D3">
        <w:rPr>
          <w:rFonts w:cs="OpenSans-Bold"/>
          <w:b/>
          <w:bCs/>
          <w:color w:val="A41E35"/>
          <w:szCs w:val="18"/>
        </w:rPr>
        <w:t xml:space="preserve"> </w:t>
      </w:r>
    </w:p>
    <w:p w14:paraId="55E2F38C" w14:textId="77777777" w:rsidR="00FA4511" w:rsidRPr="00FA4511" w:rsidRDefault="00FA4511" w:rsidP="00FA4511">
      <w:pPr>
        <w:suppressAutoHyphens/>
        <w:spacing w:before="180"/>
        <w:rPr>
          <w:rFonts w:ascii="Calibri" w:hAnsi="Calibri"/>
          <w:b/>
          <w:bCs/>
          <w:color w:val="5E050D" w:themeColor="accent6"/>
          <w:sz w:val="21"/>
          <w:szCs w:val="21"/>
          <w:shd w:val="clear" w:color="auto" w:fill="FFFFFF"/>
        </w:rPr>
      </w:pPr>
    </w:p>
    <w:p w14:paraId="6D493825" w14:textId="77777777" w:rsidR="00FA4511" w:rsidRPr="00FA4511" w:rsidRDefault="00FA4511" w:rsidP="00FA4511">
      <w:pPr>
        <w:spacing w:after="160"/>
      </w:pPr>
      <w:r w:rsidRPr="00FA4511">
        <w:rPr>
          <w:rFonts w:ascii="Verdana" w:hAnsi="Verdana"/>
          <w:i/>
          <w:iCs/>
          <w:color w:val="000000"/>
          <w:sz w:val="21"/>
          <w:szCs w:val="21"/>
          <w:shd w:val="clear" w:color="auto" w:fill="FFFFFF"/>
        </w:rPr>
        <w:t>It is your duty to use your combat … skills in such a way as to overcome the cunning of breach. Don’t hesitate to use your weapon even when border breaches happen with women and children, which traitors have often exploited in the past.</w:t>
      </w:r>
    </w:p>
    <w:p w14:paraId="2CFBCED1" w14:textId="77777777" w:rsidR="00FA4511" w:rsidRPr="00FA4511" w:rsidRDefault="00FA4511" w:rsidP="00FA4511">
      <w:pPr>
        <w:rPr>
          <w:rFonts w:eastAsia="Times New Roman"/>
        </w:rPr>
      </w:pPr>
    </w:p>
    <w:p w14:paraId="5339E6A4" w14:textId="77777777" w:rsidR="00FA4511" w:rsidRPr="00FA4511" w:rsidRDefault="00FA4511" w:rsidP="00FA4511">
      <w:pPr>
        <w:spacing w:after="160"/>
      </w:pPr>
      <w:r w:rsidRPr="00FA4511">
        <w:rPr>
          <w:rFonts w:ascii="Verdana" w:hAnsi="Verdana"/>
          <w:color w:val="000000"/>
          <w:sz w:val="21"/>
          <w:szCs w:val="21"/>
          <w:shd w:val="clear" w:color="auto" w:fill="FFFFFF"/>
        </w:rPr>
        <w:t>Source: Crossland, David. (2007) “Letter from Berlin:  New Find Evokes Horrors of the Berlin Wall”. Retrieved from:  </w:t>
      </w:r>
      <w:hyperlink r:id="rId6" w:history="1">
        <w:r w:rsidRPr="00FA4511">
          <w:rPr>
            <w:rFonts w:ascii="Verdana" w:hAnsi="Verdana"/>
            <w:color w:val="000000"/>
            <w:sz w:val="21"/>
            <w:szCs w:val="21"/>
            <w:u w:val="single"/>
            <w:shd w:val="clear" w:color="auto" w:fill="FFFFFF"/>
          </w:rPr>
          <w:t>http://www.spiegel.de/international/germany/letter-from-berlin-new-find-evokes-horrors-of-the-berlin-wall-a-499626.html</w:t>
        </w:r>
      </w:hyperlink>
    </w:p>
    <w:p w14:paraId="6F51FCB0" w14:textId="77777777" w:rsidR="00FA4511" w:rsidRPr="00FA4511" w:rsidRDefault="00FA4511" w:rsidP="00FA4511">
      <w:pPr>
        <w:rPr>
          <w:rFonts w:eastAsia="Times New Roman"/>
        </w:rPr>
      </w:pPr>
    </w:p>
    <w:p w14:paraId="3757E758" w14:textId="77777777" w:rsidR="00FA4511" w:rsidRPr="00FA4511" w:rsidRDefault="00FA4511" w:rsidP="00FA4511">
      <w:pPr>
        <w:spacing w:after="160"/>
      </w:pPr>
      <w:r w:rsidRPr="00FA4511">
        <w:rPr>
          <w:rFonts w:ascii="Verdana" w:hAnsi="Verdana"/>
          <w:color w:val="000000"/>
          <w:sz w:val="21"/>
          <w:szCs w:val="21"/>
          <w:shd w:val="clear" w:color="auto" w:fill="FFFFFF"/>
        </w:rPr>
        <w:t>Photo Below:  </w:t>
      </w:r>
      <w:r w:rsidRPr="00FA4511">
        <w:rPr>
          <w:rFonts w:ascii="Verdana" w:hAnsi="Verdana"/>
          <w:i/>
          <w:iCs/>
          <w:color w:val="000000"/>
          <w:sz w:val="21"/>
          <w:szCs w:val="21"/>
          <w:shd w:val="clear" w:color="auto" w:fill="FFFFFF"/>
        </w:rPr>
        <w:t>Berlin Wall 1973- Checkpoint Charlie, the Allied forces gate to West Berlin.  A few feet away are the East Berlin tower guards.</w:t>
      </w:r>
    </w:p>
    <w:p w14:paraId="4252FB1A" w14:textId="77777777" w:rsidR="00FA4511" w:rsidRPr="00FA4511" w:rsidRDefault="00FA4511" w:rsidP="00FA4511">
      <w:pPr>
        <w:rPr>
          <w:rFonts w:eastAsia="Times New Roman"/>
        </w:rPr>
      </w:pPr>
    </w:p>
    <w:p w14:paraId="0477F003" w14:textId="45DACCB5" w:rsidR="00FA4511" w:rsidRPr="00FA4511" w:rsidRDefault="00FA4511" w:rsidP="00FA4511">
      <w:pPr>
        <w:spacing w:after="160"/>
      </w:pPr>
      <w:r w:rsidRPr="00FA4511">
        <w:rPr>
          <w:rFonts w:ascii="Verdana" w:hAnsi="Verdana"/>
          <w:noProof/>
          <w:color w:val="000000"/>
          <w:sz w:val="21"/>
          <w:szCs w:val="21"/>
          <w:shd w:val="clear" w:color="auto" w:fill="FFFFFF"/>
        </w:rPr>
        <w:drawing>
          <wp:inline distT="0" distB="0" distL="0" distR="0" wp14:anchorId="756EEB94" wp14:editId="364D12E6">
            <wp:extent cx="5384800" cy="3860800"/>
            <wp:effectExtent l="0" t="0" r="0" b="0"/>
            <wp:docPr id="1" name="Picture 1" descr="https://lh4.googleusercontent.com/D-oOLZG-LU420oAFiA-tJKbrFIJ8acE0p-LYgF37l3AVA4hRyX3XaJYAgc8u_cOgF6UoUTR0lOHkYmn0v6Sv2oHHK1XMT8KduVd6yK78YYFcgYxfE5MRPOj1tKjutEPPE9Z0oHi2eq6cdWxZ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D-oOLZG-LU420oAFiA-tJKbrFIJ8acE0p-LYgF37l3AVA4hRyX3XaJYAgc8u_cOgF6UoUTR0lOHkYmn0v6Sv2oHHK1XMT8KduVd6yK78YYFcgYxfE5MRPOj1tKjutEPPE9Z0oHi2eq6cdWxZ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4800" cy="3860800"/>
                    </a:xfrm>
                    <a:prstGeom prst="rect">
                      <a:avLst/>
                    </a:prstGeom>
                    <a:noFill/>
                    <a:ln>
                      <a:noFill/>
                    </a:ln>
                  </pic:spPr>
                </pic:pic>
              </a:graphicData>
            </a:graphic>
          </wp:inline>
        </w:drawing>
      </w:r>
    </w:p>
    <w:p w14:paraId="083F5538" w14:textId="77777777" w:rsidR="00FA4511" w:rsidRPr="00FA4511" w:rsidRDefault="00FA4511" w:rsidP="00FA4511">
      <w:pPr>
        <w:rPr>
          <w:rFonts w:eastAsia="Times New Roman"/>
        </w:rPr>
      </w:pPr>
    </w:p>
    <w:p w14:paraId="00B50CAE" w14:textId="77777777" w:rsidR="00FA4511" w:rsidRPr="00FA4511" w:rsidRDefault="00FA4511" w:rsidP="00FA4511">
      <w:pPr>
        <w:spacing w:after="160"/>
      </w:pPr>
      <w:r w:rsidRPr="00FA4511">
        <w:rPr>
          <w:color w:val="000000"/>
          <w:sz w:val="22"/>
          <w:szCs w:val="22"/>
        </w:rPr>
        <w:t>Source: Elfman: History of How Stuff Happened in the Twentieth Century (2016).  Retrieved from:  </w:t>
      </w:r>
      <w:hyperlink r:id="rId8" w:history="1">
        <w:r w:rsidRPr="00FA4511">
          <w:rPr>
            <w:color w:val="000000"/>
            <w:sz w:val="22"/>
            <w:szCs w:val="22"/>
            <w:u w:val="single"/>
            <w:shd w:val="clear" w:color="auto" w:fill="FFFFFF"/>
          </w:rPr>
          <w:t>http://elfman.co.uk/the-berlin-wall-seriously-important-concrete/</w:t>
        </w:r>
      </w:hyperlink>
    </w:p>
    <w:p w14:paraId="697C43C6" w14:textId="77777777" w:rsidR="00FA4511" w:rsidRDefault="00FA4511" w:rsidP="00FA4511">
      <w:pPr>
        <w:pStyle w:val="NormalWeb"/>
        <w:spacing w:before="0" w:beforeAutospacing="0" w:after="0" w:afterAutospacing="0"/>
      </w:pPr>
      <w:r>
        <w:rPr>
          <w:rFonts w:ascii="Calibri" w:hAnsi="Calibri"/>
          <w:i/>
          <w:iCs/>
          <w:color w:val="3E5C61"/>
          <w:sz w:val="18"/>
          <w:szCs w:val="18"/>
        </w:rPr>
        <w:t>Citation: Safire, W. (2004). Lend Me Your Ears: Great Speeches in American History. New York City: W. W. Norton &amp; Company.</w:t>
      </w:r>
    </w:p>
    <w:p w14:paraId="5F40EC34" w14:textId="77777777" w:rsidR="00FA4511" w:rsidRDefault="00FA4511" w:rsidP="00FA4511">
      <w:pPr>
        <w:pStyle w:val="Heading1"/>
        <w:rPr>
          <w:rFonts w:eastAsia="Times New Roman"/>
        </w:rPr>
      </w:pPr>
      <w:r>
        <w:rPr>
          <w:rFonts w:ascii="Calibri" w:eastAsia="Times New Roman" w:hAnsi="Calibri"/>
          <w:color w:val="000000"/>
          <w:szCs w:val="28"/>
        </w:rPr>
        <w:lastRenderedPageBreak/>
        <w:t>Document B: Kennedy Speech</w:t>
      </w:r>
    </w:p>
    <w:p w14:paraId="58B26899" w14:textId="77777777" w:rsidR="00FA4511" w:rsidRDefault="00FA4511" w:rsidP="00FA4511">
      <w:pPr>
        <w:pStyle w:val="Heading2"/>
        <w:rPr>
          <w:rFonts w:eastAsia="Times New Roman"/>
        </w:rPr>
      </w:pPr>
      <w:r>
        <w:rPr>
          <w:rFonts w:ascii="Calibri" w:eastAsia="Times New Roman" w:hAnsi="Calibri"/>
          <w:color w:val="910D28"/>
          <w:szCs w:val="22"/>
        </w:rPr>
        <w:t>President John F. Kennedy</w:t>
      </w:r>
    </w:p>
    <w:p w14:paraId="4F638A07" w14:textId="77777777" w:rsidR="00FA4511" w:rsidRDefault="00FA4511" w:rsidP="00FA4511">
      <w:pPr>
        <w:pStyle w:val="Heading2"/>
        <w:rPr>
          <w:rFonts w:eastAsia="Times New Roman"/>
        </w:rPr>
      </w:pPr>
      <w:r>
        <w:rPr>
          <w:rFonts w:ascii="Calibri" w:eastAsia="Times New Roman" w:hAnsi="Calibri"/>
          <w:color w:val="910D28"/>
          <w:szCs w:val="22"/>
        </w:rPr>
        <w:t>West Berlin, West Germany</w:t>
      </w:r>
    </w:p>
    <w:p w14:paraId="38B2FD38" w14:textId="77777777" w:rsidR="00FA4511" w:rsidRDefault="00FA4511" w:rsidP="00FA4511">
      <w:pPr>
        <w:pStyle w:val="Heading2"/>
        <w:rPr>
          <w:rFonts w:eastAsia="Times New Roman"/>
        </w:rPr>
      </w:pPr>
      <w:r>
        <w:rPr>
          <w:rFonts w:ascii="Calibri" w:eastAsia="Times New Roman" w:hAnsi="Calibri"/>
          <w:color w:val="910D28"/>
          <w:szCs w:val="22"/>
        </w:rPr>
        <w:t>June 26, 1963</w:t>
      </w:r>
      <w:r>
        <w:rPr>
          <w:rFonts w:ascii="Calibri" w:eastAsia="Times New Roman" w:hAnsi="Calibri"/>
          <w:color w:val="A41E35"/>
          <w:szCs w:val="22"/>
        </w:rPr>
        <w:t xml:space="preserve"> </w:t>
      </w:r>
    </w:p>
    <w:p w14:paraId="45A91C8B" w14:textId="77777777" w:rsidR="00FA4511" w:rsidRDefault="00FA4511" w:rsidP="00FA4511">
      <w:pPr>
        <w:pStyle w:val="NormalWeb"/>
        <w:spacing w:before="0" w:beforeAutospacing="0" w:after="240" w:afterAutospacing="0"/>
        <w:jc w:val="both"/>
      </w:pPr>
      <w:r>
        <w:rPr>
          <w:rFonts w:ascii="Calibri" w:hAnsi="Calibri"/>
          <w:b/>
          <w:bCs/>
          <w:smallCaps/>
          <w:color w:val="A41E35"/>
          <w:sz w:val="18"/>
          <w:szCs w:val="18"/>
        </w:rPr>
        <w:br/>
      </w:r>
      <w:r>
        <w:rPr>
          <w:rFonts w:ascii="Calibri" w:hAnsi="Calibri"/>
          <w:color w:val="000000"/>
        </w:rPr>
        <w:t>I am proud to come to this city as the guest of your distinguished Mayor, who has symbolized throughout the world the fighting spirit of West Berlin.</w:t>
      </w:r>
    </w:p>
    <w:p w14:paraId="03B8DA1D" w14:textId="77777777" w:rsidR="00FA4511" w:rsidRDefault="00FA4511" w:rsidP="00FA4511">
      <w:pPr>
        <w:pStyle w:val="NormalWeb"/>
        <w:spacing w:before="0" w:beforeAutospacing="0" w:after="240" w:afterAutospacing="0"/>
        <w:jc w:val="both"/>
      </w:pPr>
      <w:r>
        <w:rPr>
          <w:rFonts w:ascii="Calibri" w:hAnsi="Calibri"/>
          <w:color w:val="000000"/>
        </w:rPr>
        <w:t>And I am proud to visit the Federal Republic with your distinguished chancellor who for so many years has committed Germany to democracy and freedom and progress, and to come here in the company of my fellow American, General Clay, who has been in this city during its great moments of crisis and will come again if ever needed.</w:t>
      </w:r>
    </w:p>
    <w:p w14:paraId="6594474D" w14:textId="77777777" w:rsidR="00FA4511" w:rsidRDefault="00FA4511" w:rsidP="00FA4511">
      <w:pPr>
        <w:pStyle w:val="NormalWeb"/>
        <w:spacing w:before="0" w:beforeAutospacing="0" w:after="240" w:afterAutospacing="0"/>
        <w:jc w:val="both"/>
      </w:pPr>
      <w:r>
        <w:rPr>
          <w:rFonts w:ascii="Calibri" w:hAnsi="Calibri"/>
          <w:color w:val="000000"/>
        </w:rPr>
        <w:t xml:space="preserve">Two thousand years ago the proudest boast was </w:t>
      </w:r>
      <w:proofErr w:type="spellStart"/>
      <w:r>
        <w:rPr>
          <w:rFonts w:ascii="Calibri" w:hAnsi="Calibri"/>
          <w:i/>
          <w:iCs/>
          <w:color w:val="000000"/>
        </w:rPr>
        <w:t>Civis</w:t>
      </w:r>
      <w:proofErr w:type="spellEnd"/>
      <w:r>
        <w:rPr>
          <w:rFonts w:ascii="Calibri" w:hAnsi="Calibri"/>
          <w:i/>
          <w:iCs/>
          <w:color w:val="000000"/>
        </w:rPr>
        <w:t xml:space="preserve"> Romanus sum</w:t>
      </w:r>
      <w:r>
        <w:rPr>
          <w:rFonts w:ascii="Calibri" w:hAnsi="Calibri"/>
          <w:color w:val="000000"/>
        </w:rPr>
        <w:t xml:space="preserve">. Today, in the world of freedom, the proudest boast is </w:t>
      </w:r>
      <w:r>
        <w:rPr>
          <w:rFonts w:ascii="Calibri" w:hAnsi="Calibri"/>
          <w:i/>
          <w:iCs/>
          <w:color w:val="000000"/>
        </w:rPr>
        <w:t xml:space="preserve">Ich bin </w:t>
      </w:r>
      <w:proofErr w:type="spellStart"/>
      <w:r>
        <w:rPr>
          <w:rFonts w:ascii="Calibri" w:hAnsi="Calibri"/>
          <w:i/>
          <w:iCs/>
          <w:color w:val="000000"/>
        </w:rPr>
        <w:t>ein</w:t>
      </w:r>
      <w:proofErr w:type="spellEnd"/>
      <w:r>
        <w:rPr>
          <w:rFonts w:ascii="Calibri" w:hAnsi="Calibri"/>
          <w:i/>
          <w:iCs/>
          <w:color w:val="000000"/>
        </w:rPr>
        <w:t xml:space="preserve"> Berliner</w:t>
      </w:r>
      <w:r>
        <w:rPr>
          <w:rFonts w:ascii="Calibri" w:hAnsi="Calibri"/>
          <w:color w:val="000000"/>
        </w:rPr>
        <w:t>.</w:t>
      </w:r>
    </w:p>
    <w:p w14:paraId="04803ABB" w14:textId="77777777" w:rsidR="00FA4511" w:rsidRDefault="00FA4511" w:rsidP="00FA4511">
      <w:pPr>
        <w:pStyle w:val="NormalWeb"/>
        <w:spacing w:before="0" w:beforeAutospacing="0" w:after="240" w:afterAutospacing="0"/>
        <w:jc w:val="both"/>
      </w:pPr>
      <w:r>
        <w:rPr>
          <w:rFonts w:ascii="Calibri" w:hAnsi="Calibri"/>
          <w:color w:val="000000"/>
        </w:rPr>
        <w:t>I appreciate my interpreter translating my German!</w:t>
      </w:r>
    </w:p>
    <w:p w14:paraId="4659BEAC" w14:textId="77777777" w:rsidR="00FA4511" w:rsidRDefault="00FA4511" w:rsidP="00FA4511">
      <w:pPr>
        <w:pStyle w:val="NormalWeb"/>
        <w:spacing w:before="0" w:beforeAutospacing="0" w:after="240" w:afterAutospacing="0"/>
        <w:jc w:val="both"/>
      </w:pPr>
      <w:r>
        <w:rPr>
          <w:rFonts w:ascii="Calibri" w:hAnsi="Calibri"/>
          <w:color w:val="000000"/>
        </w:rPr>
        <w:t>There are many people in the world who really don't understand, or say they don't, what is the great issue between the free world and the Communist world. Let them come to Berlin.</w:t>
      </w:r>
    </w:p>
    <w:p w14:paraId="7BF4A2CC" w14:textId="77777777" w:rsidR="00FA4511" w:rsidRDefault="00FA4511" w:rsidP="00FA4511">
      <w:pPr>
        <w:pStyle w:val="NormalWeb"/>
        <w:spacing w:before="0" w:beforeAutospacing="0" w:after="240" w:afterAutospacing="0"/>
        <w:jc w:val="both"/>
      </w:pPr>
      <w:r>
        <w:rPr>
          <w:rFonts w:ascii="Calibri" w:hAnsi="Calibri"/>
          <w:color w:val="000000"/>
        </w:rPr>
        <w:t>There are some who say that Communism is the wave of the future. Let them come to Berlin.</w:t>
      </w:r>
    </w:p>
    <w:p w14:paraId="731675E6" w14:textId="77777777" w:rsidR="00FA4511" w:rsidRDefault="00FA4511" w:rsidP="00FA4511">
      <w:pPr>
        <w:pStyle w:val="NormalWeb"/>
        <w:spacing w:before="0" w:beforeAutospacing="0" w:after="240" w:afterAutospacing="0"/>
        <w:jc w:val="both"/>
      </w:pPr>
      <w:r>
        <w:rPr>
          <w:rFonts w:ascii="Calibri" w:hAnsi="Calibri"/>
          <w:color w:val="000000"/>
        </w:rPr>
        <w:t>And there are some who say in Europe and elsewhere we can work with the Communists. Let them come to Berlin.</w:t>
      </w:r>
    </w:p>
    <w:p w14:paraId="3FB5FA42" w14:textId="77777777" w:rsidR="00FA4511" w:rsidRDefault="00FA4511" w:rsidP="00FA4511">
      <w:pPr>
        <w:pStyle w:val="NormalWeb"/>
        <w:spacing w:before="0" w:beforeAutospacing="0" w:after="240" w:afterAutospacing="0"/>
        <w:jc w:val="both"/>
      </w:pPr>
      <w:r>
        <w:rPr>
          <w:rFonts w:ascii="Calibri" w:hAnsi="Calibri"/>
          <w:color w:val="000000"/>
        </w:rPr>
        <w:t xml:space="preserve">And there are even a few who say that it is true that Communism is an evil system, but it permits us to make economic progress. </w:t>
      </w:r>
      <w:r>
        <w:rPr>
          <w:rFonts w:ascii="Calibri" w:hAnsi="Calibri"/>
          <w:i/>
          <w:iCs/>
          <w:color w:val="000000"/>
        </w:rPr>
        <w:t xml:space="preserve">Lass' </w:t>
      </w:r>
      <w:proofErr w:type="spellStart"/>
      <w:r>
        <w:rPr>
          <w:rFonts w:ascii="Calibri" w:hAnsi="Calibri"/>
          <w:i/>
          <w:iCs/>
          <w:color w:val="000000"/>
        </w:rPr>
        <w:t>sie</w:t>
      </w:r>
      <w:proofErr w:type="spellEnd"/>
      <w:r>
        <w:rPr>
          <w:rFonts w:ascii="Calibri" w:hAnsi="Calibri"/>
          <w:i/>
          <w:iCs/>
          <w:color w:val="000000"/>
        </w:rPr>
        <w:t xml:space="preserve"> </w:t>
      </w:r>
      <w:proofErr w:type="spellStart"/>
      <w:r>
        <w:rPr>
          <w:rFonts w:ascii="Calibri" w:hAnsi="Calibri"/>
          <w:i/>
          <w:iCs/>
          <w:color w:val="000000"/>
        </w:rPr>
        <w:t>nach</w:t>
      </w:r>
      <w:proofErr w:type="spellEnd"/>
      <w:r>
        <w:rPr>
          <w:rFonts w:ascii="Calibri" w:hAnsi="Calibri"/>
          <w:i/>
          <w:iCs/>
          <w:color w:val="000000"/>
        </w:rPr>
        <w:t xml:space="preserve"> Berlin </w:t>
      </w:r>
      <w:proofErr w:type="spellStart"/>
      <w:r>
        <w:rPr>
          <w:rFonts w:ascii="Calibri" w:hAnsi="Calibri"/>
          <w:i/>
          <w:iCs/>
          <w:color w:val="000000"/>
        </w:rPr>
        <w:t>kommen</w:t>
      </w:r>
      <w:proofErr w:type="spellEnd"/>
      <w:r>
        <w:rPr>
          <w:rFonts w:ascii="Calibri" w:hAnsi="Calibri"/>
          <w:color w:val="000000"/>
        </w:rPr>
        <w:t>. Let them come to Berlin.</w:t>
      </w:r>
    </w:p>
    <w:p w14:paraId="434E79A3" w14:textId="77777777" w:rsidR="00FA4511" w:rsidRDefault="00FA4511" w:rsidP="00FA4511">
      <w:pPr>
        <w:pStyle w:val="NormalWeb"/>
        <w:spacing w:before="0" w:beforeAutospacing="0" w:after="240" w:afterAutospacing="0"/>
        <w:jc w:val="both"/>
      </w:pPr>
      <w:r>
        <w:rPr>
          <w:rFonts w:ascii="Calibri" w:hAnsi="Calibri"/>
          <w:color w:val="000000"/>
        </w:rPr>
        <w:t>Freedom has many difficulties and democracy is not perfect, but we have never had to put a wall up to keep our people in, to prevent them from leaving us.</w:t>
      </w:r>
    </w:p>
    <w:p w14:paraId="349D3CE1" w14:textId="77777777" w:rsidR="00FA4511" w:rsidRDefault="00FA4511" w:rsidP="00FA4511">
      <w:pPr>
        <w:pStyle w:val="NormalWeb"/>
        <w:spacing w:before="0" w:beforeAutospacing="0" w:after="240" w:afterAutospacing="0"/>
        <w:jc w:val="both"/>
      </w:pPr>
      <w:r>
        <w:rPr>
          <w:rFonts w:ascii="Calibri" w:hAnsi="Calibri"/>
          <w:color w:val="000000"/>
        </w:rPr>
        <w:t>I want to say, on behalf of my countrymen, who live many miles away on the other side of the Atlantic, who are far distant from you, that they take the greatest pride that they have been able to share with you, even from a distance, the story of the last 18 years.</w:t>
      </w:r>
    </w:p>
    <w:p w14:paraId="0F355557" w14:textId="77777777" w:rsidR="00FA4511" w:rsidRDefault="00FA4511" w:rsidP="00FA4511">
      <w:pPr>
        <w:pStyle w:val="NormalWeb"/>
        <w:spacing w:before="0" w:beforeAutospacing="0" w:after="240" w:afterAutospacing="0"/>
        <w:jc w:val="both"/>
      </w:pPr>
      <w:r>
        <w:rPr>
          <w:rFonts w:ascii="Calibri" w:hAnsi="Calibri"/>
          <w:color w:val="000000"/>
        </w:rPr>
        <w:t>I know of no town, no city, that has been besieged for 18 years that still lives with the vitality and the force, and the hope and the determination of the city of West Berlin.</w:t>
      </w:r>
    </w:p>
    <w:p w14:paraId="0C1796AB" w14:textId="77777777" w:rsidR="00FA4511" w:rsidRDefault="00FA4511" w:rsidP="00FA4511">
      <w:pPr>
        <w:pStyle w:val="NormalWeb"/>
        <w:spacing w:before="0" w:beforeAutospacing="0" w:after="240" w:afterAutospacing="0"/>
        <w:jc w:val="both"/>
      </w:pPr>
      <w:r>
        <w:rPr>
          <w:rFonts w:ascii="Calibri" w:hAnsi="Calibri"/>
          <w:color w:val="000000"/>
        </w:rPr>
        <w:t xml:space="preserve">While the wall is the most obvious and vivid demonstration of the failures of the Communist system, for all the world to see, we take no satisfaction in it, for it is, as your </w:t>
      </w:r>
      <w:r>
        <w:rPr>
          <w:rFonts w:ascii="Calibri" w:hAnsi="Calibri"/>
          <w:color w:val="000000"/>
        </w:rPr>
        <w:lastRenderedPageBreak/>
        <w:t>mayor has said, an offence not only against history but an offense against humanity, separating families, dividing husbands and wives and brothers and sisters, and dividing a people who wish to be joined together.</w:t>
      </w:r>
    </w:p>
    <w:p w14:paraId="7FFBCA1A" w14:textId="77777777" w:rsidR="00FA4511" w:rsidRDefault="00FA4511" w:rsidP="00FA4511">
      <w:pPr>
        <w:pStyle w:val="NormalWeb"/>
        <w:spacing w:before="0" w:beforeAutospacing="0" w:after="240" w:afterAutospacing="0"/>
        <w:jc w:val="both"/>
      </w:pPr>
      <w:r>
        <w:rPr>
          <w:rFonts w:ascii="Calibri" w:hAnsi="Calibri"/>
          <w:color w:val="000000"/>
        </w:rPr>
        <w:t>What is true of this city is true of Germany - real, lasting peace in Europe can never be assured as long as one German out of four is denied the elementary right of free men, and that is to make a free choice.</w:t>
      </w:r>
    </w:p>
    <w:p w14:paraId="7985392F" w14:textId="77777777" w:rsidR="00FA4511" w:rsidRDefault="00FA4511" w:rsidP="00FA4511">
      <w:pPr>
        <w:pStyle w:val="NormalWeb"/>
        <w:spacing w:before="0" w:beforeAutospacing="0" w:after="240" w:afterAutospacing="0"/>
        <w:jc w:val="both"/>
      </w:pPr>
      <w:r>
        <w:rPr>
          <w:rFonts w:ascii="Calibri" w:hAnsi="Calibri"/>
          <w:color w:val="000000"/>
        </w:rPr>
        <w:t>In 18 years of peace and good faith, this generation of Germans has earned the right to be free, including the right to unite their families and their nation in lasting peace, with good will to all people.</w:t>
      </w:r>
    </w:p>
    <w:p w14:paraId="06EFB617" w14:textId="77777777" w:rsidR="00FA4511" w:rsidRDefault="00FA4511" w:rsidP="00FA4511">
      <w:pPr>
        <w:pStyle w:val="NormalWeb"/>
        <w:spacing w:before="0" w:beforeAutospacing="0" w:after="240" w:afterAutospacing="0"/>
        <w:jc w:val="both"/>
      </w:pPr>
      <w:r>
        <w:rPr>
          <w:rFonts w:ascii="Calibri" w:hAnsi="Calibri"/>
          <w:color w:val="000000"/>
        </w:rPr>
        <w:t xml:space="preserve">You live </w:t>
      </w:r>
      <w:proofErr w:type="gramStart"/>
      <w:r>
        <w:rPr>
          <w:rFonts w:ascii="Calibri" w:hAnsi="Calibri"/>
          <w:color w:val="000000"/>
        </w:rPr>
        <w:t>in</w:t>
      </w:r>
      <w:proofErr w:type="gramEnd"/>
      <w:r>
        <w:rPr>
          <w:rFonts w:ascii="Calibri" w:hAnsi="Calibri"/>
          <w:color w:val="000000"/>
        </w:rPr>
        <w:t xml:space="preserve"> a defended island of freedom, but your life is part of the main.</w:t>
      </w:r>
    </w:p>
    <w:p w14:paraId="35294721" w14:textId="77777777" w:rsidR="00FA4511" w:rsidRDefault="00FA4511" w:rsidP="00FA4511">
      <w:pPr>
        <w:pStyle w:val="NormalWeb"/>
        <w:spacing w:before="0" w:beforeAutospacing="0" w:after="240" w:afterAutospacing="0"/>
        <w:jc w:val="both"/>
      </w:pPr>
      <w:r>
        <w:rPr>
          <w:rFonts w:ascii="Calibri" w:hAnsi="Calibri"/>
          <w:color w:val="000000"/>
        </w:rPr>
        <w:t>So let me ask you as I close, to lift your eyes beyond the dangers of today, to the hopes of tomorrow, beyond the freedom merely of this city of Berlin, or your country of Germany, to the advance of freedom everywhere, beyond the wall to the day of peace with justice, beyond yourselves and ourselves to all mankind.</w:t>
      </w:r>
    </w:p>
    <w:p w14:paraId="0B9A8E5D" w14:textId="77777777" w:rsidR="00FA4511" w:rsidRDefault="00FA4511" w:rsidP="00FA4511">
      <w:pPr>
        <w:pStyle w:val="NormalWeb"/>
        <w:spacing w:before="0" w:beforeAutospacing="0" w:after="240" w:afterAutospacing="0"/>
        <w:jc w:val="both"/>
      </w:pPr>
      <w:r>
        <w:rPr>
          <w:rFonts w:ascii="Calibri" w:hAnsi="Calibri"/>
          <w:color w:val="000000"/>
        </w:rPr>
        <w:t>Freedom is indivisible, and when one man is enslaved, all are not free.</w:t>
      </w:r>
    </w:p>
    <w:p w14:paraId="4354434D" w14:textId="77777777" w:rsidR="00FA4511" w:rsidRDefault="00FA4511" w:rsidP="00FA4511">
      <w:pPr>
        <w:pStyle w:val="NormalWeb"/>
        <w:spacing w:before="0" w:beforeAutospacing="0" w:after="240" w:afterAutospacing="0"/>
        <w:jc w:val="both"/>
      </w:pPr>
      <w:r>
        <w:rPr>
          <w:rFonts w:ascii="Calibri" w:hAnsi="Calibri"/>
          <w:color w:val="000000"/>
        </w:rPr>
        <w:t xml:space="preserve">When all </w:t>
      </w:r>
      <w:proofErr w:type="gramStart"/>
      <w:r>
        <w:rPr>
          <w:rFonts w:ascii="Calibri" w:hAnsi="Calibri"/>
          <w:color w:val="000000"/>
        </w:rPr>
        <w:t>are</w:t>
      </w:r>
      <w:proofErr w:type="gramEnd"/>
      <w:r>
        <w:rPr>
          <w:rFonts w:ascii="Calibri" w:hAnsi="Calibri"/>
          <w:color w:val="000000"/>
        </w:rPr>
        <w:t xml:space="preserve"> free, then we can look forward to that day when this city will be joined as one and this country and this great continent of Europe in a peaceful and hopeful globe.</w:t>
      </w:r>
    </w:p>
    <w:p w14:paraId="12A6BFAF" w14:textId="77777777" w:rsidR="00FA4511" w:rsidRDefault="00FA4511" w:rsidP="00FA4511">
      <w:pPr>
        <w:pStyle w:val="NormalWeb"/>
        <w:spacing w:before="0" w:beforeAutospacing="0" w:after="240" w:afterAutospacing="0"/>
        <w:jc w:val="both"/>
      </w:pPr>
      <w:r>
        <w:rPr>
          <w:rFonts w:ascii="Calibri" w:hAnsi="Calibri"/>
          <w:color w:val="000000"/>
        </w:rPr>
        <w:t>When that day finally comes, as it will, the people of West Berlin can take sober satisfaction in the fact that they were in the front lines for almost two decades.</w:t>
      </w:r>
    </w:p>
    <w:p w14:paraId="221466D5" w14:textId="77777777" w:rsidR="00FA4511" w:rsidRDefault="00FA4511" w:rsidP="00FA4511">
      <w:pPr>
        <w:pStyle w:val="NormalWeb"/>
        <w:spacing w:before="0" w:beforeAutospacing="0" w:after="240" w:afterAutospacing="0"/>
        <w:jc w:val="both"/>
      </w:pPr>
      <w:r>
        <w:rPr>
          <w:rFonts w:ascii="Calibri" w:hAnsi="Calibri"/>
          <w:color w:val="000000"/>
        </w:rPr>
        <w:t xml:space="preserve">All free men, wherever they may live, are citizens of Berlin, and, therefore, as a free man, I take pride in the words </w:t>
      </w:r>
      <w:r>
        <w:rPr>
          <w:rFonts w:ascii="Calibri" w:hAnsi="Calibri"/>
          <w:i/>
          <w:iCs/>
          <w:color w:val="000000"/>
        </w:rPr>
        <w:t xml:space="preserve">Ich bin </w:t>
      </w:r>
      <w:proofErr w:type="spellStart"/>
      <w:r>
        <w:rPr>
          <w:rFonts w:ascii="Calibri" w:hAnsi="Calibri"/>
          <w:i/>
          <w:iCs/>
          <w:color w:val="000000"/>
        </w:rPr>
        <w:t>ein</w:t>
      </w:r>
      <w:proofErr w:type="spellEnd"/>
      <w:r>
        <w:rPr>
          <w:rFonts w:ascii="Calibri" w:hAnsi="Calibri"/>
          <w:i/>
          <w:iCs/>
          <w:color w:val="000000"/>
        </w:rPr>
        <w:t xml:space="preserve"> Berliner</w:t>
      </w:r>
      <w:r>
        <w:rPr>
          <w:rFonts w:ascii="Calibri" w:hAnsi="Calibri"/>
          <w:color w:val="000000"/>
        </w:rPr>
        <w:t>.</w:t>
      </w:r>
    </w:p>
    <w:p w14:paraId="03B9AD15" w14:textId="77777777" w:rsidR="00FA4511" w:rsidRDefault="00FA4511" w:rsidP="00FA4511">
      <w:pPr>
        <w:rPr>
          <w:rFonts w:eastAsia="Times New Roman"/>
        </w:rPr>
      </w:pPr>
    </w:p>
    <w:p w14:paraId="3CB41FB1" w14:textId="77777777" w:rsidR="00FA4511" w:rsidRPr="00FA4511" w:rsidRDefault="00FA4511" w:rsidP="00FA4511">
      <w:pPr>
        <w:rPr>
          <w:rFonts w:eastAsia="Times New Roman"/>
        </w:rPr>
      </w:pPr>
    </w:p>
    <w:p w14:paraId="7B784A61" w14:textId="77777777" w:rsidR="00FA4511" w:rsidRDefault="00FA4511" w:rsidP="0011581D">
      <w:pPr>
        <w:suppressAutoHyphens/>
        <w:spacing w:before="180"/>
        <w:rPr>
          <w:rFonts w:cs="OpenSans"/>
          <w:color w:val="323134"/>
          <w:szCs w:val="18"/>
        </w:rPr>
      </w:pPr>
    </w:p>
    <w:p w14:paraId="240B735A" w14:textId="77777777" w:rsidR="00FA4511" w:rsidRDefault="00FA4511" w:rsidP="0011581D">
      <w:pPr>
        <w:suppressAutoHyphens/>
        <w:spacing w:before="180"/>
        <w:rPr>
          <w:rFonts w:cs="OpenSans"/>
          <w:color w:val="323134"/>
          <w:szCs w:val="18"/>
        </w:rPr>
      </w:pPr>
    </w:p>
    <w:p w14:paraId="6654F7B2" w14:textId="77777777" w:rsidR="00FA4511" w:rsidRDefault="00FA4511" w:rsidP="0011581D">
      <w:pPr>
        <w:suppressAutoHyphens/>
        <w:spacing w:before="180"/>
        <w:rPr>
          <w:rFonts w:cs="OpenSans"/>
          <w:color w:val="323134"/>
          <w:szCs w:val="18"/>
        </w:rPr>
      </w:pPr>
    </w:p>
    <w:p w14:paraId="64AF43C0" w14:textId="77777777" w:rsidR="00FA4511" w:rsidRDefault="00FA4511" w:rsidP="0011581D">
      <w:pPr>
        <w:suppressAutoHyphens/>
        <w:spacing w:before="180"/>
        <w:rPr>
          <w:rFonts w:cs="OpenSans"/>
          <w:color w:val="323134"/>
          <w:szCs w:val="18"/>
        </w:rPr>
      </w:pPr>
    </w:p>
    <w:p w14:paraId="32C6FFA8" w14:textId="77777777" w:rsidR="00FA4511" w:rsidRDefault="00FA4511" w:rsidP="0011581D">
      <w:pPr>
        <w:suppressAutoHyphens/>
        <w:spacing w:before="180"/>
        <w:rPr>
          <w:rFonts w:cs="OpenSans"/>
          <w:color w:val="323134"/>
          <w:szCs w:val="18"/>
        </w:rPr>
      </w:pPr>
    </w:p>
    <w:p w14:paraId="174AA0E2" w14:textId="77777777" w:rsidR="00FA4511" w:rsidRDefault="00FA4511" w:rsidP="0011581D">
      <w:pPr>
        <w:suppressAutoHyphens/>
        <w:spacing w:before="180"/>
        <w:rPr>
          <w:rFonts w:cs="OpenSans"/>
          <w:color w:val="323134"/>
          <w:szCs w:val="18"/>
        </w:rPr>
      </w:pPr>
    </w:p>
    <w:p w14:paraId="250AB134" w14:textId="77777777" w:rsidR="00FA4511" w:rsidRDefault="00FA4511" w:rsidP="0011581D">
      <w:pPr>
        <w:suppressAutoHyphens/>
        <w:spacing w:before="180"/>
        <w:rPr>
          <w:rFonts w:cs="OpenSans"/>
          <w:color w:val="323134"/>
          <w:szCs w:val="18"/>
        </w:rPr>
      </w:pPr>
    </w:p>
    <w:p w14:paraId="7E6435AF" w14:textId="77777777" w:rsidR="00FA4511" w:rsidRDefault="00FA4511" w:rsidP="00FA4511">
      <w:pPr>
        <w:rPr>
          <w:rFonts w:ascii="Calibri" w:eastAsia="Times New Roman" w:hAnsi="Calibri"/>
          <w:b/>
          <w:bCs/>
          <w:color w:val="000000"/>
          <w:sz w:val="32"/>
          <w:szCs w:val="32"/>
        </w:rPr>
      </w:pPr>
    </w:p>
    <w:p w14:paraId="656C8437" w14:textId="77777777" w:rsidR="00FA4511" w:rsidRDefault="00FA4511" w:rsidP="00FA4511">
      <w:pPr>
        <w:rPr>
          <w:rFonts w:ascii="Calibri" w:eastAsia="Times New Roman" w:hAnsi="Calibri"/>
          <w:b/>
          <w:bCs/>
          <w:color w:val="000000"/>
          <w:sz w:val="32"/>
          <w:szCs w:val="32"/>
        </w:rPr>
      </w:pPr>
    </w:p>
    <w:p w14:paraId="0F1925BF" w14:textId="77777777" w:rsidR="00FA4511" w:rsidRDefault="00FA4511" w:rsidP="00FA4511">
      <w:pPr>
        <w:pStyle w:val="NormalWeb"/>
        <w:spacing w:before="720" w:beforeAutospacing="0" w:after="0" w:afterAutospacing="0"/>
      </w:pPr>
      <w:r>
        <w:rPr>
          <w:rFonts w:ascii="Calibri" w:eastAsia="Times New Roman" w:hAnsi="Calibri"/>
          <w:b/>
          <w:bCs/>
          <w:color w:val="000000"/>
          <w:sz w:val="32"/>
          <w:szCs w:val="32"/>
        </w:rPr>
        <w:lastRenderedPageBreak/>
        <w:t xml:space="preserve">Document C: </w:t>
      </w:r>
      <w:r>
        <w:rPr>
          <w:rFonts w:ascii="Calibri" w:hAnsi="Calibri"/>
          <w:b/>
          <w:bCs/>
          <w:color w:val="000000"/>
          <w:sz w:val="32"/>
          <w:szCs w:val="32"/>
        </w:rPr>
        <w:t>Europe After World War II</w:t>
      </w:r>
    </w:p>
    <w:p w14:paraId="29297150" w14:textId="35ECD118" w:rsidR="00FA4511" w:rsidRDefault="00FA4511" w:rsidP="00FA4511">
      <w:pPr>
        <w:rPr>
          <w:rFonts w:eastAsia="Times New Roman"/>
        </w:rPr>
      </w:pPr>
    </w:p>
    <w:p w14:paraId="733C9098" w14:textId="04F1AD3B" w:rsidR="00FA4511" w:rsidRDefault="00FA4511" w:rsidP="00FA4511">
      <w:pPr>
        <w:rPr>
          <w:rFonts w:eastAsia="Times New Roman"/>
        </w:rPr>
      </w:pPr>
      <w:r>
        <w:rPr>
          <w:rFonts w:ascii="Calibri" w:eastAsia="Times New Roman" w:hAnsi="Calibri"/>
          <w:noProof/>
          <w:color w:val="000000"/>
          <w:sz w:val="22"/>
          <w:szCs w:val="22"/>
        </w:rPr>
        <w:drawing>
          <wp:inline distT="0" distB="0" distL="0" distR="0" wp14:anchorId="0657D96B" wp14:editId="538D58D4">
            <wp:extent cx="5176520" cy="5176520"/>
            <wp:effectExtent l="0" t="0" r="5080" b="5080"/>
            <wp:docPr id="4" name="Picture 4" descr=":\Users\mcha6344\Documents\Berlin\Map of Europe after World War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cha6344\Documents\Berlin\Map of Europe after World War I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6520" cy="5176520"/>
                    </a:xfrm>
                    <a:prstGeom prst="rect">
                      <a:avLst/>
                    </a:prstGeom>
                    <a:noFill/>
                    <a:ln>
                      <a:noFill/>
                    </a:ln>
                  </pic:spPr>
                </pic:pic>
              </a:graphicData>
            </a:graphic>
          </wp:inline>
        </w:drawing>
      </w:r>
    </w:p>
    <w:p w14:paraId="52C9DC37" w14:textId="77777777" w:rsidR="00FA4511" w:rsidRDefault="00FA4511" w:rsidP="00FA4511">
      <w:pPr>
        <w:rPr>
          <w:rFonts w:eastAsia="Times New Roman"/>
        </w:rPr>
      </w:pPr>
    </w:p>
    <w:p w14:paraId="2A66576D" w14:textId="76F6B398" w:rsidR="00FA4511" w:rsidRDefault="00FA4511" w:rsidP="00FA4511">
      <w:pPr>
        <w:rPr>
          <w:rFonts w:eastAsia="Times New Roman"/>
        </w:rPr>
      </w:pPr>
      <w:r>
        <w:rPr>
          <w:rFonts w:ascii="Calibri" w:eastAsia="Times New Roman" w:hAnsi="Calibri"/>
          <w:noProof/>
          <w:color w:val="000000"/>
          <w:sz w:val="22"/>
          <w:szCs w:val="22"/>
        </w:rPr>
        <w:drawing>
          <wp:inline distT="0" distB="0" distL="0" distR="0" wp14:anchorId="2EA927BD" wp14:editId="147566D5">
            <wp:extent cx="1869440" cy="1219200"/>
            <wp:effectExtent l="0" t="0" r="10160" b="0"/>
            <wp:docPr id="5" name="Picture 5" descr="https://lh6.googleusercontent.com/3v9pb_rw0Vi-Caw660MCxJI089XZ7GynNS0c69KBHxRZ2rwXoZagDd0QUSPiMgTajYJJnEcHQxfasMRNyYq-mC2J_NR19j9F1E0bWIWu3UbTDHWfQPJpWjT81Z6Na_gEyaVUxTYv3W7mHneV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3v9pb_rw0Vi-Caw660MCxJI089XZ7GynNS0c69KBHxRZ2rwXoZagDd0QUSPiMgTajYJJnEcHQxfasMRNyYq-mC2J_NR19j9F1E0bWIWu3UbTDHWfQPJpWjT81Z6Na_gEyaVUxTYv3W7mHneVz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9440" cy="1219200"/>
                    </a:xfrm>
                    <a:prstGeom prst="rect">
                      <a:avLst/>
                    </a:prstGeom>
                    <a:noFill/>
                    <a:ln>
                      <a:noFill/>
                    </a:ln>
                  </pic:spPr>
                </pic:pic>
              </a:graphicData>
            </a:graphic>
          </wp:inline>
        </w:drawing>
      </w:r>
    </w:p>
    <w:p w14:paraId="468F5899" w14:textId="77777777" w:rsidR="00FA4511" w:rsidRDefault="00FA4511" w:rsidP="00FA4511">
      <w:pPr>
        <w:rPr>
          <w:rFonts w:eastAsia="Times New Roman"/>
        </w:rPr>
      </w:pPr>
    </w:p>
    <w:p w14:paraId="7095A1CB" w14:textId="77777777" w:rsidR="00FA4511" w:rsidRDefault="00FA4511" w:rsidP="00FA4511">
      <w:pPr>
        <w:rPr>
          <w:rFonts w:ascii="Calibri" w:eastAsia="Times New Roman" w:hAnsi="Calibri"/>
          <w:color w:val="000000"/>
          <w:sz w:val="22"/>
          <w:szCs w:val="22"/>
        </w:rPr>
      </w:pPr>
      <w:r>
        <w:rPr>
          <w:rFonts w:ascii="Calibri" w:eastAsia="Times New Roman" w:hAnsi="Calibri"/>
          <w:color w:val="000000"/>
          <w:sz w:val="22"/>
          <w:szCs w:val="22"/>
        </w:rPr>
        <w:t>Source: Burns, David. (2012). Europe after World War II: Frameworks of America’s Past.  </w:t>
      </w:r>
    </w:p>
    <w:p w14:paraId="262792D2" w14:textId="376CCE5A" w:rsidR="00FA4511" w:rsidRDefault="00FA4511" w:rsidP="00FA4511">
      <w:pPr>
        <w:rPr>
          <w:rFonts w:eastAsia="Times New Roman"/>
        </w:rPr>
      </w:pPr>
      <w:r w:rsidRPr="00FA4511">
        <w:rPr>
          <w:rFonts w:ascii="Calibri" w:eastAsia="Times New Roman" w:hAnsi="Calibri"/>
          <w:color w:val="000000"/>
          <w:sz w:val="18"/>
          <w:szCs w:val="18"/>
        </w:rPr>
        <w:t>Retrieved from:  </w:t>
      </w:r>
      <w:hyperlink r:id="rId11" w:history="1">
        <w:r w:rsidRPr="00FA4511">
          <w:rPr>
            <w:rStyle w:val="Hyperlink"/>
            <w:rFonts w:ascii="Calibri" w:eastAsia="Times New Roman" w:hAnsi="Calibri"/>
            <w:color w:val="0563C1"/>
            <w:sz w:val="18"/>
            <w:szCs w:val="18"/>
          </w:rPr>
          <w:t>http://www.fasttrackteaching.com/burns/Unit_11_Cold_War/U11_Europe_After_WW_II.html</w:t>
        </w:r>
      </w:hyperlink>
    </w:p>
    <w:p w14:paraId="7154D397" w14:textId="77777777" w:rsidR="00FA4511" w:rsidRDefault="00FA4511" w:rsidP="00FA4511">
      <w:pPr>
        <w:rPr>
          <w:rFonts w:eastAsia="Times New Roman"/>
        </w:rPr>
      </w:pPr>
    </w:p>
    <w:p w14:paraId="66DD9FAE" w14:textId="77777777" w:rsidR="00FA4511" w:rsidRDefault="00FA4511" w:rsidP="0011581D">
      <w:pPr>
        <w:suppressAutoHyphens/>
        <w:spacing w:before="180"/>
        <w:rPr>
          <w:rFonts w:cs="OpenSans"/>
          <w:color w:val="323134"/>
          <w:szCs w:val="18"/>
        </w:rPr>
      </w:pPr>
    </w:p>
    <w:p w14:paraId="2F9927AF" w14:textId="77777777" w:rsidR="00C3480D" w:rsidRDefault="00C3480D" w:rsidP="0011581D">
      <w:pPr>
        <w:suppressAutoHyphens/>
        <w:spacing w:before="180"/>
        <w:rPr>
          <w:rFonts w:cs="OpenSans"/>
          <w:color w:val="323134"/>
          <w:szCs w:val="18"/>
        </w:rPr>
      </w:pPr>
    </w:p>
    <w:p w14:paraId="2EDA3A9E" w14:textId="77777777" w:rsidR="00C3480D" w:rsidRDefault="00C3480D" w:rsidP="00C3480D">
      <w:pPr>
        <w:pStyle w:val="NormalWeb"/>
        <w:spacing w:before="0" w:beforeAutospacing="0" w:after="160" w:afterAutospacing="0"/>
      </w:pPr>
      <w:r>
        <w:rPr>
          <w:rFonts w:ascii="Calibri" w:hAnsi="Calibri"/>
          <w:b/>
          <w:bCs/>
          <w:color w:val="000000"/>
          <w:sz w:val="32"/>
          <w:szCs w:val="32"/>
        </w:rPr>
        <w:t>Document D:</w:t>
      </w:r>
    </w:p>
    <w:p w14:paraId="050790ED" w14:textId="77777777" w:rsidR="00C3480D" w:rsidRDefault="00C3480D" w:rsidP="00C3480D">
      <w:pPr>
        <w:pStyle w:val="NormalWeb"/>
        <w:spacing w:before="0" w:beforeAutospacing="0" w:after="160" w:afterAutospacing="0"/>
      </w:pPr>
      <w:r>
        <w:rPr>
          <w:rFonts w:ascii="Calibri" w:hAnsi="Calibri"/>
          <w:color w:val="000000"/>
          <w:sz w:val="28"/>
          <w:szCs w:val="28"/>
        </w:rPr>
        <w:t>Excerpt from a speech by John F. Kennedy campaigning for the U.S. Senate (1952)</w:t>
      </w:r>
    </w:p>
    <w:p w14:paraId="0E4F7931" w14:textId="77777777" w:rsidR="00C3480D" w:rsidRDefault="00C3480D" w:rsidP="00C3480D">
      <w:pPr>
        <w:pStyle w:val="NormalWeb"/>
        <w:spacing w:before="0" w:beforeAutospacing="0" w:after="160" w:afterAutospacing="0"/>
      </w:pPr>
      <w:r>
        <w:rPr>
          <w:rFonts w:ascii="Calibri" w:hAnsi="Calibri"/>
          <w:color w:val="000000"/>
        </w:rPr>
        <w:t xml:space="preserve">“But </w:t>
      </w:r>
      <w:proofErr w:type="gramStart"/>
      <w:r>
        <w:rPr>
          <w:rFonts w:ascii="Calibri" w:hAnsi="Calibri"/>
          <w:color w:val="000000"/>
        </w:rPr>
        <w:t>In</w:t>
      </w:r>
      <w:proofErr w:type="gramEnd"/>
      <w:r>
        <w:rPr>
          <w:rFonts w:ascii="Calibri" w:hAnsi="Calibri"/>
          <w:color w:val="000000"/>
        </w:rPr>
        <w:t xml:space="preserve"> our efforts to contain the tide of Communist expansion, it would be a mistake to judge the Communist threat as primarily military, although it is Russian military prestige that has force &amp; gives persuasion to the beliefs of its political &amp; economic doctrines.</w:t>
      </w:r>
    </w:p>
    <w:p w14:paraId="19E8FCE8" w14:textId="77777777" w:rsidR="00C3480D" w:rsidRDefault="00C3480D" w:rsidP="00C3480D">
      <w:pPr>
        <w:pStyle w:val="NormalWeb"/>
        <w:spacing w:before="0" w:beforeAutospacing="0" w:after="160" w:afterAutospacing="0"/>
      </w:pPr>
      <w:proofErr w:type="gramStart"/>
      <w:r>
        <w:rPr>
          <w:rFonts w:ascii="Calibri" w:hAnsi="Calibri"/>
          <w:color w:val="000000"/>
        </w:rPr>
        <w:t>Certainly</w:t>
      </w:r>
      <w:proofErr w:type="gramEnd"/>
      <w:r>
        <w:rPr>
          <w:rFonts w:ascii="Calibri" w:hAnsi="Calibri"/>
          <w:color w:val="000000"/>
        </w:rPr>
        <w:t xml:space="preserve"> we must stand and devote all our available energies to the task of rebuilding our military strength and we should use every means at our disposal to persuade our friends in the West to do likewise.”</w:t>
      </w:r>
    </w:p>
    <w:p w14:paraId="1A3B1B49" w14:textId="77777777" w:rsidR="00C3480D" w:rsidRDefault="00C3480D" w:rsidP="00C3480D">
      <w:pPr>
        <w:rPr>
          <w:rFonts w:eastAsia="Times New Roman"/>
        </w:rPr>
      </w:pPr>
    </w:p>
    <w:p w14:paraId="6892928A" w14:textId="77777777" w:rsidR="00C3480D" w:rsidRDefault="00C3480D" w:rsidP="00C3480D">
      <w:pPr>
        <w:pStyle w:val="NormalWeb"/>
        <w:spacing w:before="0" w:beforeAutospacing="0" w:after="160" w:afterAutospacing="0"/>
      </w:pPr>
      <w:r>
        <w:rPr>
          <w:rFonts w:ascii="Calibri" w:hAnsi="Calibri"/>
          <w:color w:val="000000"/>
        </w:rPr>
        <w:t>Source:  The Gilder Lehrman Institute of American History. (2016) “JFK on the containment of Communism” retrieved from:  </w:t>
      </w:r>
      <w:hyperlink r:id="rId12" w:history="1">
        <w:r>
          <w:rPr>
            <w:rStyle w:val="Hyperlink"/>
            <w:rFonts w:ascii="Calibri" w:hAnsi="Calibri"/>
            <w:color w:val="0563C1"/>
          </w:rPr>
          <w:t>https://www.gilderlehrman.org/history-by-era/fifties/resources/jfk-containment-communism-1952</w:t>
        </w:r>
      </w:hyperlink>
    </w:p>
    <w:p w14:paraId="5A0C9BDC" w14:textId="77777777" w:rsidR="00C3480D" w:rsidRDefault="00C3480D" w:rsidP="00C3480D">
      <w:pPr>
        <w:rPr>
          <w:rFonts w:eastAsia="Times New Roman"/>
        </w:rPr>
      </w:pPr>
    </w:p>
    <w:p w14:paraId="30C43E0F" w14:textId="77777777" w:rsidR="00C3480D" w:rsidRDefault="00C3480D" w:rsidP="00C3480D">
      <w:pPr>
        <w:pStyle w:val="NormalWeb"/>
        <w:spacing w:before="0" w:beforeAutospacing="0" w:after="160" w:afterAutospacing="0"/>
      </w:pPr>
      <w:r>
        <w:rPr>
          <w:rFonts w:ascii="Calibri" w:hAnsi="Calibri"/>
          <w:b/>
          <w:bCs/>
          <w:color w:val="000000"/>
          <w:sz w:val="32"/>
          <w:szCs w:val="32"/>
        </w:rPr>
        <w:t>Document E:</w:t>
      </w:r>
      <w:r>
        <w:rPr>
          <w:rFonts w:ascii="Calibri" w:hAnsi="Calibri"/>
          <w:color w:val="000000"/>
        </w:rPr>
        <w:t xml:space="preserve">  Nikita Khrushchev hugging Fidel Castro, leader of Cuba at United Nations 1960</w:t>
      </w:r>
    </w:p>
    <w:p w14:paraId="738D97F1" w14:textId="77777777" w:rsidR="00C3480D" w:rsidRDefault="00C3480D" w:rsidP="00C3480D">
      <w:pPr>
        <w:pStyle w:val="NormalWeb"/>
        <w:spacing w:before="0" w:beforeAutospacing="0" w:after="160" w:afterAutospacing="0"/>
      </w:pPr>
      <w:r>
        <w:rPr>
          <w:rFonts w:ascii="Calibri" w:hAnsi="Calibri"/>
          <w:noProof/>
          <w:color w:val="000000"/>
        </w:rPr>
        <w:drawing>
          <wp:inline distT="0" distB="0" distL="0" distR="0" wp14:anchorId="3B2A742D" wp14:editId="66B7ADF3">
            <wp:extent cx="3810000" cy="3007360"/>
            <wp:effectExtent l="0" t="0" r="0" b="0"/>
            <wp:docPr id="9" name="Picture 9" descr="https://lh6.googleusercontent.com/DOLbIeAjPaGvkP8zhR23PdojH8YEJ431Sun315LgZZqtM4unzy_0lXPQa_VuoIhBBObsLN2AM5PPBfh1Y0lMvFt1PulUEArKIoToBF-rDGX_9LKm_hQBkxAHTmQ90XSsBlGvhyk07Swp_mZO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DOLbIeAjPaGvkP8zhR23PdojH8YEJ431Sun315LgZZqtM4unzy_0lXPQa_VuoIhBBObsLN2AM5PPBfh1Y0lMvFt1PulUEArKIoToBF-rDGX_9LKm_hQBkxAHTmQ90XSsBlGvhyk07Swp_mZOl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3007360"/>
                    </a:xfrm>
                    <a:prstGeom prst="rect">
                      <a:avLst/>
                    </a:prstGeom>
                    <a:noFill/>
                    <a:ln>
                      <a:noFill/>
                    </a:ln>
                  </pic:spPr>
                </pic:pic>
              </a:graphicData>
            </a:graphic>
          </wp:inline>
        </w:drawing>
      </w:r>
    </w:p>
    <w:p w14:paraId="1A0AF83B" w14:textId="77777777" w:rsidR="00C3480D" w:rsidRDefault="00C3480D" w:rsidP="00C3480D">
      <w:pPr>
        <w:pStyle w:val="NormalWeb"/>
        <w:spacing w:before="0" w:beforeAutospacing="0" w:after="160" w:afterAutospacing="0"/>
      </w:pPr>
      <w:r>
        <w:rPr>
          <w:rFonts w:ascii="Calibri" w:hAnsi="Calibri"/>
          <w:color w:val="000000"/>
          <w:sz w:val="20"/>
          <w:szCs w:val="20"/>
        </w:rPr>
        <w:t>Castro allowed Khrushchev to place Russian defense missiles in Cuba in 1961.  The missiles prompted the Cuban Missile Crisis, a US response to Soviet missiles being close to US southern borders.</w:t>
      </w:r>
    </w:p>
    <w:p w14:paraId="31E1B6B1" w14:textId="77777777" w:rsidR="00C3480D" w:rsidRDefault="00C3480D" w:rsidP="00C3480D">
      <w:pPr>
        <w:rPr>
          <w:rFonts w:eastAsia="Times New Roman"/>
        </w:rPr>
      </w:pPr>
      <w:r>
        <w:rPr>
          <w:rFonts w:ascii="Calibri" w:eastAsia="Times New Roman" w:hAnsi="Calibri"/>
          <w:color w:val="000000"/>
          <w:sz w:val="22"/>
          <w:szCs w:val="22"/>
        </w:rPr>
        <w:t xml:space="preserve">Source:  ABC News. (2016) “Timeline of US and Cuba Relations” retrieved from: </w:t>
      </w:r>
      <w:proofErr w:type="gramStart"/>
      <w:r>
        <w:rPr>
          <w:rFonts w:ascii="Calibri" w:eastAsia="Times New Roman" w:hAnsi="Calibri"/>
          <w:color w:val="000000"/>
          <w:sz w:val="22"/>
          <w:szCs w:val="22"/>
        </w:rPr>
        <w:t>http://abc7ny.com/politics/timeline-of-us-and-cuba-relations/440448/</w:t>
      </w:r>
      <w:proofErr w:type="gramEnd"/>
    </w:p>
    <w:p w14:paraId="0DAC8796" w14:textId="77777777" w:rsidR="00C3480D" w:rsidRDefault="00C3480D" w:rsidP="00FA4511">
      <w:pPr>
        <w:pStyle w:val="NormalWeb"/>
        <w:spacing w:before="0" w:beforeAutospacing="0" w:after="160" w:afterAutospacing="0"/>
        <w:rPr>
          <w:rFonts w:ascii="Calibri" w:hAnsi="Calibri"/>
          <w:color w:val="000000"/>
          <w:sz w:val="28"/>
          <w:szCs w:val="28"/>
        </w:rPr>
      </w:pPr>
    </w:p>
    <w:p w14:paraId="48135F7E" w14:textId="77777777" w:rsidR="00FA4511" w:rsidRPr="00C3480D" w:rsidRDefault="00FA4511" w:rsidP="00FA4511">
      <w:pPr>
        <w:pStyle w:val="NormalWeb"/>
        <w:spacing w:before="0" w:beforeAutospacing="0" w:after="160" w:afterAutospacing="0"/>
        <w:rPr>
          <w:b/>
        </w:rPr>
      </w:pPr>
      <w:r w:rsidRPr="00C3480D">
        <w:rPr>
          <w:rFonts w:ascii="Calibri" w:hAnsi="Calibri"/>
          <w:b/>
          <w:color w:val="000000"/>
          <w:sz w:val="28"/>
          <w:szCs w:val="28"/>
        </w:rPr>
        <w:lastRenderedPageBreak/>
        <w:t>Document F: Pilot Francis Gary Powers trial</w:t>
      </w:r>
    </w:p>
    <w:p w14:paraId="2A4341E9" w14:textId="77777777" w:rsidR="00FA4511" w:rsidRDefault="00FA4511" w:rsidP="00FA4511">
      <w:pPr>
        <w:rPr>
          <w:rFonts w:eastAsia="Times New Roman"/>
        </w:rPr>
      </w:pPr>
    </w:p>
    <w:p w14:paraId="71445904" w14:textId="76C1F97F" w:rsidR="00FA4511" w:rsidRDefault="00FA4511" w:rsidP="00FA4511">
      <w:pPr>
        <w:pStyle w:val="NormalWeb"/>
        <w:spacing w:before="0" w:beforeAutospacing="0" w:after="160" w:afterAutospacing="0"/>
      </w:pPr>
      <w:r>
        <w:rPr>
          <w:rFonts w:ascii="Calibri" w:hAnsi="Calibri"/>
          <w:noProof/>
          <w:color w:val="000000"/>
          <w:sz w:val="28"/>
          <w:szCs w:val="28"/>
        </w:rPr>
        <w:drawing>
          <wp:inline distT="0" distB="0" distL="0" distR="0" wp14:anchorId="597712A6" wp14:editId="7E7C0468">
            <wp:extent cx="4104640" cy="3078480"/>
            <wp:effectExtent l="0" t="0" r="10160" b="0"/>
            <wp:docPr id="6" name="Picture 6" descr="https://lh6.googleusercontent.com/AT1evxyo3LnMOkIryroBQKjYMqwwBbopC3ufMuVGefAEPuropiEPgsWP-R1-2CuHUWaKFTdt53Rvp9gQfMKrkY5zi7nF_I5yYg4pmxFi-iZwunW0zuLybhLQvNp5YXTW9V8rglEEKnydP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AT1evxyo3LnMOkIryroBQKjYMqwwBbopC3ufMuVGefAEPuropiEPgsWP-R1-2CuHUWaKFTdt53Rvp9gQfMKrkY5zi7nF_I5yYg4pmxFi-iZwunW0zuLybhLQvNp5YXTW9V8rglEEKnydPNd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4640" cy="3078480"/>
                    </a:xfrm>
                    <a:prstGeom prst="rect">
                      <a:avLst/>
                    </a:prstGeom>
                    <a:noFill/>
                    <a:ln>
                      <a:noFill/>
                    </a:ln>
                  </pic:spPr>
                </pic:pic>
              </a:graphicData>
            </a:graphic>
          </wp:inline>
        </w:drawing>
      </w:r>
    </w:p>
    <w:p w14:paraId="6617D255" w14:textId="77777777" w:rsidR="00FA4511" w:rsidRDefault="00FA4511" w:rsidP="00FA4511">
      <w:pPr>
        <w:spacing w:after="240"/>
        <w:rPr>
          <w:rFonts w:eastAsia="Times New Roman"/>
        </w:rPr>
      </w:pPr>
    </w:p>
    <w:p w14:paraId="3AECE5AA" w14:textId="77777777" w:rsidR="00FA4511" w:rsidRDefault="00FA4511" w:rsidP="00FA4511">
      <w:pPr>
        <w:pStyle w:val="NormalWeb"/>
        <w:spacing w:before="0" w:beforeAutospacing="0" w:after="160" w:afterAutospacing="0"/>
      </w:pPr>
      <w:r>
        <w:rPr>
          <w:rFonts w:ascii="Calibri" w:hAnsi="Calibri"/>
          <w:i/>
          <w:iCs/>
          <w:color w:val="000000"/>
          <w:sz w:val="28"/>
          <w:szCs w:val="28"/>
        </w:rPr>
        <w:t>Pilot Francis Gary Powers on trial for espionage in Moscow. Pilot Powers’ release to the US occurred two years later (1962) in exchange for a Russian spy, Rudolf Abel, who was discovered spying in New York.  Fredrick Pryor, an American student who was held in East Berlin, was also released to the U.S.</w:t>
      </w:r>
    </w:p>
    <w:p w14:paraId="2D337BFB" w14:textId="77777777" w:rsidR="00FA4511" w:rsidRDefault="00FA4511" w:rsidP="00FA4511">
      <w:pPr>
        <w:pStyle w:val="NormalWeb"/>
        <w:spacing w:before="0" w:beforeAutospacing="0" w:after="160" w:afterAutospacing="0"/>
      </w:pPr>
      <w:r>
        <w:rPr>
          <w:rFonts w:ascii="Calibri" w:hAnsi="Calibri"/>
          <w:color w:val="000000"/>
          <w:sz w:val="22"/>
          <w:szCs w:val="22"/>
        </w:rPr>
        <w:t>Source:  Greenblatt, Alan. (2012). “Spy Exchange would be a Cold War Flashback” National Public Radio website. Retrieved from:  </w:t>
      </w:r>
      <w:hyperlink r:id="rId15" w:history="1">
        <w:r>
          <w:rPr>
            <w:rStyle w:val="Hyperlink"/>
            <w:rFonts w:ascii="Calibri" w:hAnsi="Calibri"/>
            <w:color w:val="0563C1"/>
            <w:sz w:val="22"/>
            <w:szCs w:val="22"/>
          </w:rPr>
          <w:t>http://www.npr.org/templates/story/story.php?storyId=128381620</w:t>
        </w:r>
      </w:hyperlink>
    </w:p>
    <w:p w14:paraId="2B282221" w14:textId="77777777" w:rsidR="00FA4511" w:rsidRDefault="00FA4511" w:rsidP="00FA4511">
      <w:pPr>
        <w:rPr>
          <w:rFonts w:eastAsia="Times New Roman"/>
        </w:rPr>
      </w:pPr>
    </w:p>
    <w:p w14:paraId="62FB037B" w14:textId="77777777" w:rsidR="00FA4511" w:rsidRDefault="00FA4511" w:rsidP="0011581D">
      <w:pPr>
        <w:suppressAutoHyphens/>
        <w:spacing w:before="180"/>
        <w:rPr>
          <w:rFonts w:cs="OpenSans"/>
          <w:color w:val="323134"/>
          <w:szCs w:val="18"/>
        </w:rPr>
      </w:pPr>
    </w:p>
    <w:p w14:paraId="5F43BC7D" w14:textId="77777777" w:rsidR="00FA4511" w:rsidRDefault="00FA4511" w:rsidP="0011581D">
      <w:pPr>
        <w:suppressAutoHyphens/>
        <w:spacing w:before="180"/>
        <w:rPr>
          <w:rFonts w:cs="OpenSans"/>
          <w:color w:val="323134"/>
          <w:szCs w:val="18"/>
        </w:rPr>
      </w:pPr>
    </w:p>
    <w:p w14:paraId="3BDBBCA8" w14:textId="77777777" w:rsidR="005E3B96" w:rsidRDefault="005E3B96" w:rsidP="0011581D">
      <w:pPr>
        <w:suppressAutoHyphens/>
        <w:spacing w:before="180"/>
        <w:rPr>
          <w:rFonts w:cs="OpenSans"/>
          <w:color w:val="323134"/>
          <w:szCs w:val="18"/>
        </w:rPr>
      </w:pPr>
    </w:p>
    <w:p w14:paraId="77E13F50" w14:textId="77777777" w:rsidR="005E3B96" w:rsidRDefault="005E3B96" w:rsidP="0011581D">
      <w:pPr>
        <w:suppressAutoHyphens/>
        <w:spacing w:before="180"/>
        <w:rPr>
          <w:rFonts w:cs="OpenSans"/>
          <w:color w:val="323134"/>
          <w:szCs w:val="18"/>
        </w:rPr>
      </w:pPr>
    </w:p>
    <w:p w14:paraId="1746C871" w14:textId="77777777" w:rsidR="005E3B96" w:rsidRDefault="005E3B96" w:rsidP="0011581D">
      <w:pPr>
        <w:suppressAutoHyphens/>
        <w:spacing w:before="180"/>
        <w:rPr>
          <w:rFonts w:cs="OpenSans"/>
          <w:color w:val="323134"/>
          <w:szCs w:val="18"/>
        </w:rPr>
      </w:pPr>
    </w:p>
    <w:p w14:paraId="11844B94" w14:textId="77777777" w:rsidR="005E3B96" w:rsidRDefault="005E3B96" w:rsidP="0011581D">
      <w:pPr>
        <w:suppressAutoHyphens/>
        <w:spacing w:before="180"/>
        <w:rPr>
          <w:rFonts w:cs="OpenSans"/>
          <w:color w:val="323134"/>
          <w:szCs w:val="18"/>
        </w:rPr>
      </w:pPr>
    </w:p>
    <w:p w14:paraId="21942756" w14:textId="77777777" w:rsidR="00C3480D" w:rsidRDefault="00C3480D" w:rsidP="0011581D">
      <w:pPr>
        <w:suppressAutoHyphens/>
        <w:spacing w:before="180"/>
        <w:rPr>
          <w:rFonts w:cs="OpenSans"/>
          <w:color w:val="323134"/>
          <w:szCs w:val="18"/>
        </w:rPr>
      </w:pPr>
    </w:p>
    <w:p w14:paraId="1B542CE8" w14:textId="77777777" w:rsidR="005E3B96" w:rsidRDefault="005E3B96" w:rsidP="0011581D">
      <w:pPr>
        <w:suppressAutoHyphens/>
        <w:spacing w:before="180"/>
        <w:rPr>
          <w:rFonts w:cs="OpenSans"/>
          <w:color w:val="323134"/>
          <w:szCs w:val="18"/>
        </w:rPr>
      </w:pPr>
    </w:p>
    <w:p w14:paraId="25F3ECCF" w14:textId="77777777" w:rsidR="005E3B96" w:rsidRDefault="005E3B96" w:rsidP="005E3B96">
      <w:pPr>
        <w:pStyle w:val="NormalWeb"/>
        <w:spacing w:before="0" w:beforeAutospacing="0" w:after="160" w:afterAutospacing="0"/>
        <w:rPr>
          <w:rFonts w:ascii="Calibri" w:hAnsi="Calibri"/>
          <w:color w:val="000000"/>
          <w:sz w:val="28"/>
          <w:szCs w:val="28"/>
        </w:rPr>
      </w:pPr>
      <w:r>
        <w:rPr>
          <w:rFonts w:ascii="Calibri" w:hAnsi="Calibri"/>
          <w:b/>
          <w:bCs/>
          <w:color w:val="000000"/>
          <w:sz w:val="36"/>
          <w:szCs w:val="36"/>
        </w:rPr>
        <w:lastRenderedPageBreak/>
        <w:t>Document G</w:t>
      </w:r>
      <w:r>
        <w:rPr>
          <w:rFonts w:ascii="Calibri" w:hAnsi="Calibri"/>
          <w:color w:val="000000"/>
          <w:sz w:val="28"/>
          <w:szCs w:val="28"/>
        </w:rPr>
        <w:t>:  A political cartoon about the Domino Theory</w:t>
      </w:r>
    </w:p>
    <w:p w14:paraId="6E8BB1D5" w14:textId="77777777" w:rsidR="005E3B96" w:rsidRDefault="005E3B96" w:rsidP="005E3B96">
      <w:pPr>
        <w:pStyle w:val="NormalWeb"/>
        <w:spacing w:before="0" w:beforeAutospacing="0" w:after="160" w:afterAutospacing="0"/>
        <w:rPr>
          <w:rFonts w:ascii="Calibri" w:hAnsi="Calibri"/>
          <w:color w:val="000000"/>
          <w:sz w:val="28"/>
          <w:szCs w:val="28"/>
        </w:rPr>
      </w:pPr>
    </w:p>
    <w:p w14:paraId="2E290DEC" w14:textId="19D07E58" w:rsidR="005E3B96" w:rsidRDefault="005E3B96" w:rsidP="005E3B96">
      <w:pPr>
        <w:pStyle w:val="NormalWeb"/>
        <w:spacing w:before="0" w:beforeAutospacing="0" w:after="160" w:afterAutospacing="0"/>
      </w:pPr>
      <w:r>
        <w:rPr>
          <w:noProof/>
        </w:rPr>
        <w:drawing>
          <wp:inline distT="0" distB="0" distL="0" distR="0" wp14:anchorId="142A19B6" wp14:editId="19E0AEAA">
            <wp:extent cx="5201920" cy="2682240"/>
            <wp:effectExtent l="0" t="0" r="5080" b="10160"/>
            <wp:docPr id="7" name="Picture 7" descr="https://lh6.googleusercontent.com/xtkWTtHzR4qoVPwZv40LcCG3qaCLBeRdVGEvi-e88p_qYmFumOcx3vnWn-4mRVnMy52aaAtKPtZ220dMyMBpVVf5xQyPV4-MI5kJLBTPlfcjYNxmvtMQ7OmayfSGmsFUtkdtwklQHUJDRXSZ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xtkWTtHzR4qoVPwZv40LcCG3qaCLBeRdVGEvi-e88p_qYmFumOcx3vnWn-4mRVnMy52aaAtKPtZ220dMyMBpVVf5xQyPV4-MI5kJLBTPlfcjYNxmvtMQ7OmayfSGmsFUtkdtwklQHUJDRXSZS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1920" cy="2682240"/>
                    </a:xfrm>
                    <a:prstGeom prst="rect">
                      <a:avLst/>
                    </a:prstGeom>
                    <a:noFill/>
                    <a:ln>
                      <a:noFill/>
                    </a:ln>
                  </pic:spPr>
                </pic:pic>
              </a:graphicData>
            </a:graphic>
          </wp:inline>
        </w:drawing>
      </w:r>
    </w:p>
    <w:p w14:paraId="7807DB8E" w14:textId="77777777" w:rsidR="005E3B96" w:rsidRDefault="005E3B96" w:rsidP="005E3B96">
      <w:pPr>
        <w:rPr>
          <w:rFonts w:eastAsia="Times New Roman"/>
        </w:rPr>
      </w:pPr>
    </w:p>
    <w:p w14:paraId="607EBD59" w14:textId="77777777" w:rsidR="005E3B96" w:rsidRDefault="005E3B96" w:rsidP="005E3B96">
      <w:pPr>
        <w:pStyle w:val="NormalWeb"/>
        <w:spacing w:before="0" w:beforeAutospacing="0" w:after="160" w:afterAutospacing="0"/>
      </w:pPr>
      <w:r>
        <w:rPr>
          <w:rFonts w:ascii="Calibri" w:hAnsi="Calibri"/>
          <w:color w:val="000000"/>
        </w:rPr>
        <w:t>US troops entered the Vietnam War to contain the threat and spread of communism in Southeast Asia.  As the war dragged on, more Americans at home became disillusioned with the war efforts.  South Vietnam eventually fell to communists’ troops, the Viet Cong in the summer of 1975.</w:t>
      </w:r>
    </w:p>
    <w:p w14:paraId="7932F0FF" w14:textId="77777777" w:rsidR="005E3B96" w:rsidRDefault="005E3B96" w:rsidP="005E3B96">
      <w:pPr>
        <w:rPr>
          <w:rFonts w:eastAsia="Times New Roman"/>
        </w:rPr>
      </w:pPr>
    </w:p>
    <w:p w14:paraId="32545588" w14:textId="77777777" w:rsidR="005E3B96" w:rsidRDefault="005E3B96" w:rsidP="005E3B96">
      <w:pPr>
        <w:pStyle w:val="NormalWeb"/>
        <w:spacing w:before="0" w:beforeAutospacing="0" w:after="160" w:afterAutospacing="0"/>
      </w:pPr>
      <w:r>
        <w:rPr>
          <w:rFonts w:ascii="Calibri" w:hAnsi="Calibri"/>
          <w:color w:val="000000"/>
        </w:rPr>
        <w:t>Source:  </w:t>
      </w:r>
      <w:proofErr w:type="spellStart"/>
      <w:r>
        <w:rPr>
          <w:rFonts w:ascii="Calibri" w:hAnsi="Calibri"/>
          <w:color w:val="000000"/>
        </w:rPr>
        <w:t>Sibilla</w:t>
      </w:r>
      <w:proofErr w:type="spellEnd"/>
      <w:r>
        <w:rPr>
          <w:rFonts w:ascii="Calibri" w:hAnsi="Calibri"/>
          <w:color w:val="000000"/>
        </w:rPr>
        <w:t>, Chris. (2016). “Vietnam: A Look Back” Association for Diplomatic Studies and Training website. Retrieved from:  </w:t>
      </w:r>
      <w:hyperlink r:id="rId17" w:history="1">
        <w:r>
          <w:rPr>
            <w:rStyle w:val="Hyperlink"/>
            <w:rFonts w:ascii="Calibri" w:hAnsi="Calibri"/>
            <w:color w:val="0563C1"/>
          </w:rPr>
          <w:t>http://adst.org/2014/11/vietnam-a-look-back/</w:t>
        </w:r>
      </w:hyperlink>
    </w:p>
    <w:p w14:paraId="686215A6" w14:textId="77777777" w:rsidR="005E3B96" w:rsidRDefault="005E3B96" w:rsidP="005E3B96">
      <w:pPr>
        <w:rPr>
          <w:rFonts w:eastAsia="Times New Roman"/>
        </w:rPr>
      </w:pPr>
    </w:p>
    <w:p w14:paraId="074B8658" w14:textId="77777777" w:rsidR="005E3B96" w:rsidRDefault="005E3B96" w:rsidP="0011581D">
      <w:pPr>
        <w:suppressAutoHyphens/>
        <w:spacing w:before="180"/>
        <w:rPr>
          <w:rFonts w:cs="OpenSans"/>
          <w:color w:val="323134"/>
          <w:szCs w:val="18"/>
        </w:rPr>
      </w:pPr>
    </w:p>
    <w:p w14:paraId="776D8B13" w14:textId="77777777" w:rsidR="005E3B96" w:rsidRDefault="005E3B96" w:rsidP="0011581D">
      <w:pPr>
        <w:suppressAutoHyphens/>
        <w:spacing w:before="180"/>
        <w:rPr>
          <w:rFonts w:cs="OpenSans"/>
          <w:color w:val="323134"/>
          <w:szCs w:val="18"/>
        </w:rPr>
      </w:pPr>
    </w:p>
    <w:p w14:paraId="407D3F14" w14:textId="77777777" w:rsidR="005E3B96" w:rsidRDefault="005E3B96" w:rsidP="0011581D">
      <w:pPr>
        <w:suppressAutoHyphens/>
        <w:spacing w:before="180"/>
        <w:rPr>
          <w:rFonts w:cs="OpenSans"/>
          <w:color w:val="323134"/>
          <w:szCs w:val="18"/>
        </w:rPr>
      </w:pPr>
    </w:p>
    <w:p w14:paraId="1FE9C0C1" w14:textId="77777777" w:rsidR="005E3B96" w:rsidRDefault="005E3B96" w:rsidP="0011581D">
      <w:pPr>
        <w:suppressAutoHyphens/>
        <w:spacing w:before="180"/>
        <w:rPr>
          <w:rFonts w:cs="OpenSans"/>
          <w:color w:val="323134"/>
          <w:szCs w:val="18"/>
        </w:rPr>
      </w:pPr>
    </w:p>
    <w:p w14:paraId="65946176" w14:textId="77777777" w:rsidR="005E3B96" w:rsidRDefault="005E3B96" w:rsidP="0011581D">
      <w:pPr>
        <w:suppressAutoHyphens/>
        <w:spacing w:before="180"/>
        <w:rPr>
          <w:rFonts w:cs="OpenSans"/>
          <w:color w:val="323134"/>
          <w:szCs w:val="18"/>
        </w:rPr>
      </w:pPr>
    </w:p>
    <w:p w14:paraId="086BD24C" w14:textId="77777777" w:rsidR="005E3B96" w:rsidRDefault="005E3B96" w:rsidP="0011581D">
      <w:pPr>
        <w:suppressAutoHyphens/>
        <w:spacing w:before="180"/>
        <w:rPr>
          <w:rFonts w:cs="OpenSans"/>
          <w:color w:val="323134"/>
          <w:szCs w:val="18"/>
        </w:rPr>
      </w:pPr>
    </w:p>
    <w:p w14:paraId="00323D9B" w14:textId="77777777" w:rsidR="005E3B96" w:rsidRDefault="005E3B96" w:rsidP="0011581D">
      <w:pPr>
        <w:suppressAutoHyphens/>
        <w:spacing w:before="180"/>
        <w:rPr>
          <w:rFonts w:cs="OpenSans"/>
          <w:color w:val="323134"/>
          <w:szCs w:val="18"/>
        </w:rPr>
      </w:pPr>
    </w:p>
    <w:p w14:paraId="2272154A" w14:textId="77777777" w:rsidR="005E3B96" w:rsidRDefault="005E3B96" w:rsidP="0011581D">
      <w:pPr>
        <w:suppressAutoHyphens/>
        <w:spacing w:before="180"/>
        <w:rPr>
          <w:rFonts w:cs="OpenSans"/>
          <w:color w:val="323134"/>
          <w:szCs w:val="18"/>
        </w:rPr>
      </w:pPr>
    </w:p>
    <w:p w14:paraId="3DAC4E76" w14:textId="77777777" w:rsidR="005E3B96" w:rsidRDefault="005E3B96" w:rsidP="0011581D">
      <w:pPr>
        <w:suppressAutoHyphens/>
        <w:spacing w:before="180"/>
        <w:rPr>
          <w:rFonts w:cs="OpenSans"/>
          <w:color w:val="323134"/>
          <w:szCs w:val="18"/>
        </w:rPr>
      </w:pPr>
    </w:p>
    <w:p w14:paraId="0DA77148" w14:textId="77777777" w:rsidR="005E3B96" w:rsidRDefault="005E3B96" w:rsidP="0011581D">
      <w:pPr>
        <w:suppressAutoHyphens/>
        <w:spacing w:before="180"/>
        <w:rPr>
          <w:rFonts w:cs="OpenSans"/>
          <w:color w:val="323134"/>
          <w:szCs w:val="18"/>
        </w:rPr>
      </w:pPr>
    </w:p>
    <w:p w14:paraId="35195067" w14:textId="77777777" w:rsidR="005E3B96" w:rsidRPr="00C3480D" w:rsidRDefault="005E3B96" w:rsidP="005E3B96">
      <w:pPr>
        <w:pStyle w:val="NormalWeb"/>
        <w:spacing w:before="0" w:beforeAutospacing="0" w:after="160" w:afterAutospacing="0"/>
        <w:rPr>
          <w:b/>
        </w:rPr>
      </w:pPr>
      <w:r w:rsidRPr="00C3480D">
        <w:rPr>
          <w:rFonts w:ascii="Calibri" w:hAnsi="Calibri"/>
          <w:b/>
          <w:color w:val="000000"/>
          <w:sz w:val="28"/>
          <w:szCs w:val="28"/>
        </w:rPr>
        <w:t>Document H:  The Polish Solidarity Movement and Lech Walesa, 1981</w:t>
      </w:r>
    </w:p>
    <w:p w14:paraId="272E530A" w14:textId="7B7474A8" w:rsidR="005E3B96" w:rsidRDefault="005E3B96" w:rsidP="005E3B96">
      <w:pPr>
        <w:pStyle w:val="NormalWeb"/>
        <w:spacing w:before="0" w:beforeAutospacing="0" w:after="160" w:afterAutospacing="0"/>
      </w:pPr>
      <w:r>
        <w:rPr>
          <w:rFonts w:ascii="Calibri" w:hAnsi="Calibri"/>
          <w:noProof/>
          <w:color w:val="000000"/>
          <w:sz w:val="28"/>
          <w:szCs w:val="28"/>
        </w:rPr>
        <w:drawing>
          <wp:inline distT="0" distB="0" distL="0" distR="0" wp14:anchorId="271A4016" wp14:editId="402C3831">
            <wp:extent cx="4876800" cy="3342640"/>
            <wp:effectExtent l="0" t="0" r="0" b="10160"/>
            <wp:docPr id="8" name="Picture 8" descr="https://lh6.googleusercontent.com/KBOW4I-UkiMUBWc8PhfbVyHvKutSSFg270bL6H6eDRea6EFRRXVHgqrYM2o0iWyTiLfqW16zBk4-q6Ygki6lkB_rkh6lzEvbg2NYYW_1OwchQWxra5QoIBuZlMGgg_clkFmhTRd9h5F2d67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KBOW4I-UkiMUBWc8PhfbVyHvKutSSFg270bL6H6eDRea6EFRRXVHgqrYM2o0iWyTiLfqW16zBk4-q6Ygki6lkB_rkh6lzEvbg2NYYW_1OwchQWxra5QoIBuZlMGgg_clkFmhTRd9h5F2d67t-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6800" cy="3342640"/>
                    </a:xfrm>
                    <a:prstGeom prst="rect">
                      <a:avLst/>
                    </a:prstGeom>
                    <a:noFill/>
                    <a:ln>
                      <a:noFill/>
                    </a:ln>
                  </pic:spPr>
                </pic:pic>
              </a:graphicData>
            </a:graphic>
          </wp:inline>
        </w:drawing>
      </w:r>
    </w:p>
    <w:p w14:paraId="37347562" w14:textId="77777777" w:rsidR="005E3B96" w:rsidRDefault="005E3B96" w:rsidP="005E3B96">
      <w:pPr>
        <w:pStyle w:val="NormalWeb"/>
        <w:spacing w:before="0" w:beforeAutospacing="0" w:after="0" w:afterAutospacing="0"/>
      </w:pPr>
      <w:r>
        <w:rPr>
          <w:rFonts w:ascii="Arial" w:hAnsi="Arial" w:cs="Arial"/>
          <w:color w:val="000000"/>
          <w:sz w:val="22"/>
          <w:szCs w:val="22"/>
        </w:rPr>
        <w:t xml:space="preserve">By the late 1970s the Polish economy is on the brink of collapse. In July 1980, when the government more than </w:t>
      </w:r>
      <w:proofErr w:type="gramStart"/>
      <w:r>
        <w:rPr>
          <w:rFonts w:ascii="Arial" w:hAnsi="Arial" w:cs="Arial"/>
          <w:color w:val="000000"/>
          <w:sz w:val="22"/>
          <w:szCs w:val="22"/>
        </w:rPr>
        <w:t>doubles</w:t>
      </w:r>
      <w:proofErr w:type="gramEnd"/>
      <w:r>
        <w:rPr>
          <w:rFonts w:ascii="Arial" w:hAnsi="Arial" w:cs="Arial"/>
          <w:color w:val="000000"/>
          <w:sz w:val="22"/>
          <w:szCs w:val="22"/>
        </w:rPr>
        <w:t xml:space="preserve"> meat prices, a series of nationwide strikes ensues. Workers realize that they can escape reprisals by holding the shipyards and factories hostage.</w:t>
      </w:r>
    </w:p>
    <w:p w14:paraId="728806C4" w14:textId="77777777" w:rsidR="005E3B96" w:rsidRDefault="005E3B96" w:rsidP="005E3B96">
      <w:pPr>
        <w:rPr>
          <w:rFonts w:eastAsia="Times New Roman"/>
        </w:rPr>
      </w:pPr>
    </w:p>
    <w:p w14:paraId="6778890F" w14:textId="77777777" w:rsidR="005E3B96" w:rsidRDefault="005E3B96" w:rsidP="005E3B96">
      <w:pPr>
        <w:pStyle w:val="NormalWeb"/>
        <w:spacing w:before="0" w:beforeAutospacing="0" w:after="0" w:afterAutospacing="0"/>
      </w:pPr>
      <w:r>
        <w:rPr>
          <w:rFonts w:ascii="Arial" w:hAnsi="Arial" w:cs="Arial"/>
          <w:color w:val="000000"/>
          <w:sz w:val="22"/>
          <w:szCs w:val="22"/>
        </w:rPr>
        <w:t>Striking employees at the Lenin Shipyard in Gdansk remain true in their demands. The authorities try to seal off Gdansk to drive the workers out. Shipyard workers fan out across the city and sympathetic students and professionals slip through roadblocks, bringing news of the strike to other regions. The workers elect </w:t>
      </w:r>
      <w:hyperlink r:id="rId19" w:anchor="walesa" w:history="1">
        <w:r>
          <w:rPr>
            <w:rStyle w:val="Hyperlink"/>
            <w:rFonts w:ascii="Arial" w:hAnsi="Arial" w:cs="Arial"/>
            <w:color w:val="000000"/>
            <w:sz w:val="22"/>
            <w:szCs w:val="22"/>
          </w:rPr>
          <w:t>Lech Walesa</w:t>
        </w:r>
      </w:hyperlink>
      <w:r>
        <w:rPr>
          <w:rFonts w:ascii="Arial" w:hAnsi="Arial" w:cs="Arial"/>
          <w:color w:val="000000"/>
          <w:sz w:val="22"/>
          <w:szCs w:val="22"/>
        </w:rPr>
        <w:t xml:space="preserve">, a shipyard electrician, as their leader. By late August 400,000 workers are united in striking. </w:t>
      </w:r>
    </w:p>
    <w:p w14:paraId="162EE808" w14:textId="77777777" w:rsidR="005E3B96" w:rsidRDefault="005E3B96" w:rsidP="005E3B96">
      <w:pPr>
        <w:rPr>
          <w:rFonts w:eastAsia="Times New Roman"/>
        </w:rPr>
      </w:pPr>
    </w:p>
    <w:p w14:paraId="20883DBF" w14:textId="77777777" w:rsidR="005E3B96" w:rsidRDefault="005E3B96" w:rsidP="005E3B96">
      <w:pPr>
        <w:pStyle w:val="NormalWeb"/>
        <w:spacing w:before="0" w:beforeAutospacing="0" w:after="0" w:afterAutospacing="0"/>
      </w:pPr>
      <w:r>
        <w:rPr>
          <w:rFonts w:ascii="Arial" w:hAnsi="Arial" w:cs="Arial"/>
          <w:color w:val="000000"/>
          <w:sz w:val="22"/>
          <w:szCs w:val="22"/>
        </w:rPr>
        <w:t>Ignoring rumblings from the Soviets and squeezed by growing economic pressures, the controlling power agrees to free unions, wage increases, and limits on censorship.</w:t>
      </w:r>
    </w:p>
    <w:p w14:paraId="25B57CC3" w14:textId="77777777" w:rsidR="005E3B96" w:rsidRDefault="005E3B96" w:rsidP="005E3B96">
      <w:pPr>
        <w:rPr>
          <w:rFonts w:eastAsia="Times New Roman"/>
        </w:rPr>
      </w:pPr>
    </w:p>
    <w:p w14:paraId="3E801D68" w14:textId="77777777" w:rsidR="005E3B96" w:rsidRDefault="005E3B96" w:rsidP="005E3B96">
      <w:pPr>
        <w:pStyle w:val="NormalWeb"/>
        <w:spacing w:before="0" w:beforeAutospacing="0" w:after="0" w:afterAutospacing="0"/>
      </w:pPr>
      <w:r>
        <w:rPr>
          <w:rFonts w:ascii="Arial" w:hAnsi="Arial" w:cs="Arial"/>
          <w:color w:val="000000"/>
          <w:sz w:val="22"/>
          <w:szCs w:val="22"/>
        </w:rPr>
        <w:t xml:space="preserve">Calling itself "Solidarity," the movement decides to expand its reach.  At its first national congress in the fall of 1981, an Action Program promotes "self-management" in all areas of society including the establishment of democratic local governments, independent judges, and equal protection under the law. </w:t>
      </w:r>
    </w:p>
    <w:p w14:paraId="53F4ED15" w14:textId="77777777" w:rsidR="005E3B96" w:rsidRDefault="005E3B96" w:rsidP="005E3B96">
      <w:pPr>
        <w:rPr>
          <w:rFonts w:eastAsia="Times New Roman"/>
        </w:rPr>
      </w:pPr>
    </w:p>
    <w:p w14:paraId="76381159" w14:textId="77777777" w:rsidR="005E3B96" w:rsidRDefault="005E3B96" w:rsidP="005E3B96">
      <w:pPr>
        <w:pStyle w:val="NormalWeb"/>
        <w:spacing w:before="0" w:beforeAutospacing="0" w:after="0" w:afterAutospacing="0"/>
      </w:pPr>
      <w:r>
        <w:rPr>
          <w:rFonts w:ascii="Arial" w:hAnsi="Arial" w:cs="Arial"/>
          <w:color w:val="000000"/>
          <w:sz w:val="22"/>
          <w:szCs w:val="22"/>
        </w:rPr>
        <w:t xml:space="preserve">After several years of underground resistance by Solidarity, the Communists are forced to invite Solidarity to help them reconstruct the Polish nation </w:t>
      </w:r>
      <w:proofErr w:type="gramStart"/>
      <w:r>
        <w:rPr>
          <w:rFonts w:ascii="Arial" w:hAnsi="Arial" w:cs="Arial"/>
          <w:color w:val="000000"/>
          <w:sz w:val="22"/>
          <w:szCs w:val="22"/>
        </w:rPr>
        <w:t>on the basis of</w:t>
      </w:r>
      <w:proofErr w:type="gramEnd"/>
      <w:r>
        <w:rPr>
          <w:rFonts w:ascii="Arial" w:hAnsi="Arial" w:cs="Arial"/>
          <w:color w:val="000000"/>
          <w:sz w:val="22"/>
          <w:szCs w:val="22"/>
        </w:rPr>
        <w:t xml:space="preserve"> a different, multi-party democratic model.</w:t>
      </w:r>
    </w:p>
    <w:p w14:paraId="1BAC69C7" w14:textId="77777777" w:rsidR="00C3480D" w:rsidRDefault="005E3B96" w:rsidP="00C3480D">
      <w:pPr>
        <w:rPr>
          <w:rFonts w:eastAsia="Times New Roman"/>
        </w:rPr>
      </w:pPr>
      <w:r>
        <w:rPr>
          <w:rFonts w:eastAsia="Times New Roman"/>
        </w:rPr>
        <w:br/>
      </w:r>
      <w:r>
        <w:rPr>
          <w:rFonts w:ascii="Calibri" w:eastAsia="Times New Roman" w:hAnsi="Calibri"/>
          <w:color w:val="000000"/>
          <w:sz w:val="22"/>
          <w:szCs w:val="22"/>
        </w:rPr>
        <w:t>Source:  Ackerman, Peter &amp; Duvall, Jack. (2000). “A Force More Powerful”. Retrieved from:  </w:t>
      </w:r>
      <w:hyperlink r:id="rId20" w:history="1">
        <w:r>
          <w:rPr>
            <w:rStyle w:val="Hyperlink"/>
            <w:rFonts w:ascii="Calibri" w:eastAsia="Times New Roman" w:hAnsi="Calibri"/>
            <w:sz w:val="22"/>
            <w:szCs w:val="22"/>
          </w:rPr>
          <w:t>http://www.aforcemorepowerful.org/films/afmp/stories/poland.php</w:t>
        </w:r>
      </w:hyperlink>
    </w:p>
    <w:p w14:paraId="6409BCEC" w14:textId="4062C538" w:rsidR="005E3B96" w:rsidRPr="00C3480D" w:rsidRDefault="005E3B96" w:rsidP="00C3480D">
      <w:pPr>
        <w:rPr>
          <w:rFonts w:eastAsia="Times New Roman"/>
        </w:rPr>
      </w:pPr>
      <w:r>
        <w:rPr>
          <w:rFonts w:ascii="Calibri" w:hAnsi="Calibri"/>
          <w:b/>
          <w:bCs/>
          <w:color w:val="000000"/>
          <w:sz w:val="28"/>
          <w:szCs w:val="28"/>
        </w:rPr>
        <w:lastRenderedPageBreak/>
        <w:t xml:space="preserve">Document I- Explanation by Mikhail Gorbachev, General Secretary of the USSR regarding </w:t>
      </w:r>
      <w:r>
        <w:rPr>
          <w:rFonts w:ascii="Calibri" w:hAnsi="Calibri"/>
          <w:b/>
          <w:bCs/>
          <w:i/>
          <w:iCs/>
          <w:color w:val="000000"/>
          <w:sz w:val="28"/>
          <w:szCs w:val="28"/>
        </w:rPr>
        <w:t xml:space="preserve">perestroika </w:t>
      </w:r>
      <w:r>
        <w:rPr>
          <w:rFonts w:ascii="Calibri" w:hAnsi="Calibri"/>
          <w:b/>
          <w:bCs/>
          <w:color w:val="000000"/>
          <w:sz w:val="28"/>
          <w:szCs w:val="28"/>
        </w:rPr>
        <w:t xml:space="preserve">(restructuring) and </w:t>
      </w:r>
      <w:r>
        <w:rPr>
          <w:rFonts w:ascii="Calibri" w:hAnsi="Calibri"/>
          <w:b/>
          <w:bCs/>
          <w:i/>
          <w:iCs/>
          <w:color w:val="000000"/>
          <w:sz w:val="28"/>
          <w:szCs w:val="28"/>
        </w:rPr>
        <w:t>glasnost</w:t>
      </w:r>
      <w:r>
        <w:rPr>
          <w:rFonts w:ascii="Calibri" w:hAnsi="Calibri"/>
          <w:b/>
          <w:bCs/>
          <w:color w:val="000000"/>
          <w:sz w:val="28"/>
          <w:szCs w:val="28"/>
        </w:rPr>
        <w:t xml:space="preserve"> (openness) excerpt:</w:t>
      </w:r>
    </w:p>
    <w:p w14:paraId="64A195EE" w14:textId="77777777" w:rsidR="005E3B96" w:rsidRDefault="005E3B96" w:rsidP="005E3B96">
      <w:pPr>
        <w:pStyle w:val="NormalWeb"/>
        <w:spacing w:before="0" w:beforeAutospacing="0" w:after="160" w:afterAutospacing="0"/>
      </w:pPr>
      <w:r>
        <w:rPr>
          <w:rFonts w:ascii="Calibri" w:hAnsi="Calibri"/>
          <w:color w:val="000000"/>
          <w:shd w:val="clear" w:color="auto" w:fill="FFFFFF"/>
        </w:rPr>
        <w:t xml:space="preserve">Perestroika is an urgent necessity arising from the profound processes of development in our socialist society. This society is ripe for change. It has long been yearning for it. </w:t>
      </w:r>
    </w:p>
    <w:p w14:paraId="2601B064" w14:textId="77777777" w:rsidR="005E3B96" w:rsidRDefault="005E3B96" w:rsidP="005E3B96">
      <w:pPr>
        <w:pStyle w:val="NormalWeb"/>
        <w:spacing w:before="0" w:beforeAutospacing="0" w:after="160" w:afterAutospacing="0"/>
      </w:pPr>
      <w:r>
        <w:rPr>
          <w:rFonts w:ascii="Calibri" w:hAnsi="Calibri"/>
          <w:color w:val="000000"/>
          <w:shd w:val="clear" w:color="auto" w:fill="FFFFFF"/>
        </w:rPr>
        <w:t xml:space="preserve">In the latter half of the seventies--something happened that was at first sight inexplicable. The country began to lose momentum. Economic failures became more frequent. Difficulties began to accumulate and deteriorate, and unresolved </w:t>
      </w:r>
      <w:proofErr w:type="gramStart"/>
      <w:r>
        <w:rPr>
          <w:rFonts w:ascii="Calibri" w:hAnsi="Calibri"/>
          <w:color w:val="000000"/>
          <w:shd w:val="clear" w:color="auto" w:fill="FFFFFF"/>
        </w:rPr>
        <w:t>problems</w:t>
      </w:r>
      <w:proofErr w:type="gramEnd"/>
      <w:r>
        <w:rPr>
          <w:rFonts w:ascii="Calibri" w:hAnsi="Calibri"/>
          <w:color w:val="000000"/>
          <w:shd w:val="clear" w:color="auto" w:fill="FFFFFF"/>
        </w:rPr>
        <w:t xml:space="preserve"> to multiply. Elements of what we call stagnation and other phenomena alien to socialism began to appear in the life of society. A kind of "braking mechanism" affecting social and economic development formed. And all this happened at a time when scientific and technological revolution </w:t>
      </w:r>
      <w:proofErr w:type="gramStart"/>
      <w:r>
        <w:rPr>
          <w:rFonts w:ascii="Calibri" w:hAnsi="Calibri"/>
          <w:color w:val="000000"/>
          <w:shd w:val="clear" w:color="auto" w:fill="FFFFFF"/>
        </w:rPr>
        <w:t>opened up</w:t>
      </w:r>
      <w:proofErr w:type="gramEnd"/>
      <w:r>
        <w:rPr>
          <w:rFonts w:ascii="Calibri" w:hAnsi="Calibri"/>
          <w:color w:val="000000"/>
          <w:shd w:val="clear" w:color="auto" w:fill="FFFFFF"/>
        </w:rPr>
        <w:t xml:space="preserve"> new prospects for economic and social progress.... </w:t>
      </w:r>
      <w:r>
        <w:rPr>
          <w:rFonts w:ascii="Calibri" w:hAnsi="Calibri"/>
          <w:color w:val="000000"/>
        </w:rPr>
        <w:br/>
      </w:r>
      <w:r>
        <w:rPr>
          <w:rFonts w:ascii="Calibri" w:hAnsi="Calibri"/>
          <w:color w:val="000000"/>
        </w:rPr>
        <w:br/>
      </w:r>
      <w:r>
        <w:rPr>
          <w:rFonts w:ascii="Calibri" w:hAnsi="Calibri"/>
          <w:color w:val="000000"/>
          <w:shd w:val="clear" w:color="auto" w:fill="FFFFFF"/>
        </w:rPr>
        <w:t xml:space="preserve">An absurd situation was developing. The Soviet Union, the world's biggest producer of steel, raw materials, </w:t>
      </w:r>
      <w:proofErr w:type="gramStart"/>
      <w:r>
        <w:rPr>
          <w:rFonts w:ascii="Calibri" w:hAnsi="Calibri"/>
          <w:color w:val="000000"/>
          <w:shd w:val="clear" w:color="auto" w:fill="FFFFFF"/>
        </w:rPr>
        <w:t>fuel</w:t>
      </w:r>
      <w:proofErr w:type="gramEnd"/>
      <w:r>
        <w:rPr>
          <w:rFonts w:ascii="Calibri" w:hAnsi="Calibri"/>
          <w:color w:val="000000"/>
          <w:shd w:val="clear" w:color="auto" w:fill="FFFFFF"/>
        </w:rPr>
        <w:t xml:space="preserve"> and energy, has shortfalls in them due to wasteful or inefficient use. One of the biggest producers of grain for food, it nevertheless </w:t>
      </w:r>
      <w:proofErr w:type="gramStart"/>
      <w:r>
        <w:rPr>
          <w:rFonts w:ascii="Calibri" w:hAnsi="Calibri"/>
          <w:color w:val="000000"/>
          <w:shd w:val="clear" w:color="auto" w:fill="FFFFFF"/>
        </w:rPr>
        <w:t>has to</w:t>
      </w:r>
      <w:proofErr w:type="gramEnd"/>
      <w:r>
        <w:rPr>
          <w:rFonts w:ascii="Calibri" w:hAnsi="Calibri"/>
          <w:color w:val="000000"/>
          <w:shd w:val="clear" w:color="auto" w:fill="FFFFFF"/>
        </w:rPr>
        <w:t xml:space="preserve"> buy millions of tons of grain a year for fodder. We have the largest number of doctors and hospital beds per </w:t>
      </w:r>
      <w:proofErr w:type="gramStart"/>
      <w:r>
        <w:rPr>
          <w:rFonts w:ascii="Calibri" w:hAnsi="Calibri"/>
          <w:color w:val="000000"/>
          <w:shd w:val="clear" w:color="auto" w:fill="FFFFFF"/>
        </w:rPr>
        <w:t>thousand of</w:t>
      </w:r>
      <w:proofErr w:type="gramEnd"/>
      <w:r>
        <w:rPr>
          <w:rFonts w:ascii="Calibri" w:hAnsi="Calibri"/>
          <w:color w:val="000000"/>
          <w:shd w:val="clear" w:color="auto" w:fill="FFFFFF"/>
        </w:rPr>
        <w:t xml:space="preserve"> the population and, at the same time, there are glaring shortcomings in our health services. Our rockets can find Halley's Comet and fly to Venus with amazing accuracy, but side by side with these scientific and technological triumphs is an obvious lack of efficiency in using scientific achievements for economic needs, and many Soviet household appliances are of poor quality. </w:t>
      </w:r>
      <w:r>
        <w:rPr>
          <w:rFonts w:ascii="Calibri" w:hAnsi="Calibri"/>
          <w:color w:val="000000"/>
        </w:rPr>
        <w:br/>
      </w:r>
      <w:r>
        <w:rPr>
          <w:rFonts w:ascii="Calibri" w:hAnsi="Calibri"/>
          <w:color w:val="000000"/>
        </w:rPr>
        <w:br/>
      </w:r>
      <w:r>
        <w:rPr>
          <w:rFonts w:ascii="Calibri" w:hAnsi="Calibri"/>
          <w:color w:val="000000"/>
          <w:shd w:val="clear" w:color="auto" w:fill="FFFFFF"/>
        </w:rPr>
        <w:t>This, unfortunately, is not all. A gradual erosion of the ideological and moral values of our people began…</w:t>
      </w:r>
      <w:r>
        <w:rPr>
          <w:rFonts w:ascii="Calibri" w:hAnsi="Calibri"/>
          <w:color w:val="000000"/>
        </w:rPr>
        <w:t xml:space="preserve">. </w:t>
      </w:r>
      <w:r>
        <w:rPr>
          <w:rFonts w:ascii="Calibri" w:hAnsi="Calibri"/>
          <w:color w:val="000000"/>
          <w:shd w:val="clear" w:color="auto" w:fill="FFFFFF"/>
        </w:rPr>
        <w:t>An unbiased and honest approach led us to the only logical conclusion that the country was verging on crisis.... </w:t>
      </w:r>
      <w:r>
        <w:rPr>
          <w:rFonts w:ascii="Calibri" w:hAnsi="Calibri"/>
          <w:color w:val="000000"/>
        </w:rPr>
        <w:br/>
      </w:r>
      <w:r>
        <w:rPr>
          <w:rFonts w:ascii="Calibri" w:hAnsi="Calibri"/>
          <w:color w:val="000000"/>
        </w:rPr>
        <w:br/>
      </w:r>
      <w:r>
        <w:rPr>
          <w:rFonts w:ascii="Calibri" w:hAnsi="Calibri"/>
          <w:color w:val="000000"/>
          <w:shd w:val="clear" w:color="auto" w:fill="FFFFFF"/>
        </w:rPr>
        <w:t>It was not something out of the blue, but a balanced judgment</w:t>
      </w:r>
      <w:proofErr w:type="gramStart"/>
      <w:r>
        <w:rPr>
          <w:rFonts w:ascii="Calibri" w:hAnsi="Calibri"/>
          <w:color w:val="000000"/>
          <w:shd w:val="clear" w:color="auto" w:fill="FFFFFF"/>
        </w:rPr>
        <w:t>…..</w:t>
      </w:r>
      <w:proofErr w:type="gramEnd"/>
      <w:r>
        <w:rPr>
          <w:rFonts w:ascii="Calibri" w:hAnsi="Calibri"/>
          <w:color w:val="000000"/>
          <w:shd w:val="clear" w:color="auto" w:fill="FFFFFF"/>
        </w:rPr>
        <w:t xml:space="preserve"> There are people in the West who would like to tell us that socialism is in a deep crisis and has brought our society to a dead end. We have only one way out, they say: to adopt capitalist methods of economic management and social patterns, to drift toward capitalism. </w:t>
      </w:r>
      <w:r>
        <w:rPr>
          <w:rFonts w:ascii="Calibri" w:hAnsi="Calibri"/>
          <w:color w:val="000000"/>
        </w:rPr>
        <w:br/>
      </w:r>
      <w:r>
        <w:rPr>
          <w:rFonts w:ascii="Calibri" w:hAnsi="Calibri"/>
          <w:color w:val="000000"/>
        </w:rPr>
        <w:br/>
      </w:r>
      <w:r>
        <w:rPr>
          <w:rFonts w:ascii="Calibri" w:hAnsi="Calibri"/>
          <w:color w:val="000000"/>
          <w:shd w:val="clear" w:color="auto" w:fill="FFFFFF"/>
        </w:rPr>
        <w:t>We will proceed toward better socialism rather than away from it. We are saying this honestly, without trying to fool our own people or the world. Any hopes that we will begin to build a different, nonsocialist society and go over to the other camp are unrealistic and futile.</w:t>
      </w:r>
      <w:r>
        <w:rPr>
          <w:rFonts w:ascii="Calibri" w:hAnsi="Calibri"/>
          <w:color w:val="000000"/>
        </w:rPr>
        <w:t xml:space="preserve">  </w:t>
      </w:r>
      <w:r>
        <w:rPr>
          <w:rFonts w:ascii="Calibri" w:hAnsi="Calibri"/>
          <w:color w:val="000000"/>
          <w:shd w:val="clear" w:color="auto" w:fill="FFFFFF"/>
        </w:rPr>
        <w:t>We want more socialism and, therefore, more democracy.... </w:t>
      </w:r>
    </w:p>
    <w:p w14:paraId="29D8B982" w14:textId="77777777" w:rsidR="005E3B96" w:rsidRPr="00C3480D" w:rsidRDefault="005E3B96" w:rsidP="005E3B96">
      <w:pPr>
        <w:rPr>
          <w:rFonts w:eastAsia="Times New Roman"/>
          <w:sz w:val="18"/>
          <w:szCs w:val="18"/>
        </w:rPr>
      </w:pPr>
      <w:r>
        <w:rPr>
          <w:rFonts w:eastAsia="Times New Roman"/>
        </w:rPr>
        <w:br/>
      </w:r>
      <w:r w:rsidRPr="00C3480D">
        <w:rPr>
          <w:rFonts w:ascii="Calibri" w:eastAsia="Times New Roman" w:hAnsi="Calibri"/>
          <w:color w:val="000000"/>
          <w:sz w:val="18"/>
          <w:szCs w:val="18"/>
          <w:shd w:val="clear" w:color="auto" w:fill="FFFFFF"/>
        </w:rPr>
        <w:t xml:space="preserve">Source:  Gorbachev, Mikhail (1987).   Excerpts from: </w:t>
      </w:r>
      <w:r w:rsidRPr="00C3480D">
        <w:rPr>
          <w:rFonts w:ascii="Calibri" w:eastAsia="Times New Roman" w:hAnsi="Calibri"/>
          <w:i/>
          <w:iCs/>
          <w:color w:val="000000"/>
          <w:sz w:val="18"/>
          <w:szCs w:val="18"/>
          <w:shd w:val="clear" w:color="auto" w:fill="FFFFFF"/>
        </w:rPr>
        <w:t>Perestroika: New Thinking for Our Country and the World</w:t>
      </w:r>
      <w:r w:rsidRPr="00C3480D">
        <w:rPr>
          <w:rFonts w:ascii="Calibri" w:eastAsia="Times New Roman" w:hAnsi="Calibri"/>
          <w:color w:val="000000"/>
          <w:sz w:val="18"/>
          <w:szCs w:val="18"/>
          <w:shd w:val="clear" w:color="auto" w:fill="FFFFFF"/>
        </w:rPr>
        <w:t>: New York Harper and Row. Retrieved from:  </w:t>
      </w:r>
      <w:hyperlink r:id="rId21" w:history="1">
        <w:r w:rsidRPr="00C3480D">
          <w:rPr>
            <w:rStyle w:val="Hyperlink"/>
            <w:rFonts w:ascii="Calibri" w:eastAsia="Times New Roman" w:hAnsi="Calibri"/>
            <w:color w:val="000000"/>
            <w:sz w:val="18"/>
            <w:szCs w:val="18"/>
            <w:shd w:val="clear" w:color="auto" w:fill="FFFFFF"/>
          </w:rPr>
          <w:t>https://college.cengage.com/history/west/resources/students/primary/perestroika.htm</w:t>
        </w:r>
      </w:hyperlink>
    </w:p>
    <w:p w14:paraId="7786B364" w14:textId="77777777" w:rsidR="005E3B96" w:rsidRPr="00C3480D" w:rsidRDefault="005E3B96" w:rsidP="0011581D">
      <w:pPr>
        <w:suppressAutoHyphens/>
        <w:spacing w:before="180"/>
        <w:rPr>
          <w:rFonts w:cs="OpenSans"/>
          <w:color w:val="323134"/>
          <w:sz w:val="18"/>
          <w:szCs w:val="18"/>
        </w:rPr>
      </w:pPr>
    </w:p>
    <w:p w14:paraId="2D640557" w14:textId="77777777" w:rsidR="005E3B96" w:rsidRPr="00C3480D" w:rsidRDefault="005E3B96" w:rsidP="005E3B96">
      <w:pPr>
        <w:pStyle w:val="NormalWeb"/>
        <w:spacing w:before="0" w:beforeAutospacing="0" w:after="0" w:afterAutospacing="0"/>
        <w:rPr>
          <w:sz w:val="18"/>
          <w:szCs w:val="18"/>
        </w:rPr>
      </w:pPr>
      <w:r w:rsidRPr="00C3480D">
        <w:rPr>
          <w:rFonts w:ascii="Calibri" w:hAnsi="Calibri"/>
          <w:i/>
          <w:iCs/>
          <w:color w:val="3E5C61"/>
          <w:sz w:val="18"/>
          <w:szCs w:val="18"/>
        </w:rPr>
        <w:t xml:space="preserve">Citation: The Air University. (2011). Ronald Reagan Speech, Tear down This Wall. Retrieved from </w:t>
      </w:r>
      <w:proofErr w:type="gramStart"/>
      <w:r w:rsidRPr="00C3480D">
        <w:rPr>
          <w:rFonts w:ascii="Calibri" w:hAnsi="Calibri"/>
          <w:i/>
          <w:iCs/>
          <w:color w:val="3E5C61"/>
          <w:sz w:val="18"/>
          <w:szCs w:val="18"/>
        </w:rPr>
        <w:t>http://www.au.af.mil/au/awc/awcgate/speeches/reagan_berlin.htm</w:t>
      </w:r>
      <w:proofErr w:type="gramEnd"/>
    </w:p>
    <w:p w14:paraId="712DB15F" w14:textId="77777777" w:rsidR="005E3B96" w:rsidRDefault="005E3B96" w:rsidP="005E3B96">
      <w:pPr>
        <w:pStyle w:val="Heading1"/>
        <w:rPr>
          <w:rFonts w:eastAsia="Times New Roman"/>
        </w:rPr>
      </w:pPr>
      <w:r>
        <w:rPr>
          <w:rFonts w:ascii="Calibri" w:eastAsia="Times New Roman" w:hAnsi="Calibri"/>
          <w:color w:val="000000"/>
          <w:szCs w:val="28"/>
        </w:rPr>
        <w:lastRenderedPageBreak/>
        <w:t>Document J: Reagan Speech (excerpt)</w:t>
      </w:r>
    </w:p>
    <w:p w14:paraId="00FA7064" w14:textId="77777777" w:rsidR="005E3B96" w:rsidRDefault="005E3B96" w:rsidP="005E3B96">
      <w:pPr>
        <w:pStyle w:val="NormalWeb"/>
        <w:spacing w:before="180" w:beforeAutospacing="0" w:after="0" w:afterAutospacing="0"/>
      </w:pPr>
      <w:r>
        <w:rPr>
          <w:rFonts w:ascii="Calibri" w:hAnsi="Calibri"/>
          <w:b/>
          <w:bCs/>
          <w:color w:val="910D28"/>
          <w:sz w:val="22"/>
          <w:szCs w:val="22"/>
        </w:rPr>
        <w:t>President Ronald Reagan</w:t>
      </w:r>
    </w:p>
    <w:p w14:paraId="22B66EF1" w14:textId="77777777" w:rsidR="005E3B96" w:rsidRDefault="005E3B96" w:rsidP="005E3B96">
      <w:pPr>
        <w:pStyle w:val="NormalWeb"/>
        <w:spacing w:before="180" w:beforeAutospacing="0" w:after="0" w:afterAutospacing="0"/>
      </w:pPr>
      <w:r>
        <w:rPr>
          <w:rFonts w:ascii="Calibri" w:hAnsi="Calibri"/>
          <w:b/>
          <w:bCs/>
          <w:color w:val="910D28"/>
          <w:sz w:val="22"/>
          <w:szCs w:val="22"/>
        </w:rPr>
        <w:t>West Berlin, West Germany (Brandenburg Gate)</w:t>
      </w:r>
    </w:p>
    <w:p w14:paraId="4BCAD962" w14:textId="77777777" w:rsidR="005E3B96" w:rsidRDefault="005E3B96" w:rsidP="005E3B96">
      <w:pPr>
        <w:pStyle w:val="NormalWeb"/>
        <w:spacing w:before="180" w:beforeAutospacing="0" w:after="0" w:afterAutospacing="0"/>
      </w:pPr>
      <w:r>
        <w:rPr>
          <w:rFonts w:ascii="Calibri" w:hAnsi="Calibri"/>
          <w:b/>
          <w:bCs/>
          <w:color w:val="910D28"/>
          <w:sz w:val="22"/>
          <w:szCs w:val="22"/>
        </w:rPr>
        <w:t>June 12, 1987</w:t>
      </w:r>
      <w:r>
        <w:rPr>
          <w:rFonts w:ascii="Calibri" w:hAnsi="Calibri"/>
          <w:b/>
          <w:bCs/>
          <w:color w:val="A41E35"/>
          <w:sz w:val="18"/>
          <w:szCs w:val="18"/>
        </w:rPr>
        <w:t xml:space="preserve"> </w:t>
      </w:r>
    </w:p>
    <w:p w14:paraId="40027508" w14:textId="77777777" w:rsidR="005E3B96" w:rsidRDefault="005E3B96" w:rsidP="005E3B96">
      <w:pPr>
        <w:pStyle w:val="NormalWeb"/>
        <w:spacing w:before="0" w:beforeAutospacing="0" w:after="240" w:afterAutospacing="0"/>
        <w:jc w:val="both"/>
      </w:pPr>
      <w:r>
        <w:rPr>
          <w:rFonts w:ascii="Calibri" w:hAnsi="Calibri"/>
          <w:b/>
          <w:bCs/>
          <w:smallCaps/>
          <w:color w:val="A41E35"/>
          <w:sz w:val="18"/>
          <w:szCs w:val="18"/>
        </w:rPr>
        <w:br/>
      </w:r>
      <w:r>
        <w:rPr>
          <w:rFonts w:ascii="Calibri" w:hAnsi="Calibri"/>
          <w:color w:val="000000"/>
        </w:rPr>
        <w:t>Thank you very much.</w:t>
      </w:r>
    </w:p>
    <w:p w14:paraId="39508FC5" w14:textId="77777777" w:rsidR="005E3B96" w:rsidRDefault="005E3B96" w:rsidP="005E3B96">
      <w:pPr>
        <w:pStyle w:val="NormalWeb"/>
        <w:spacing w:before="0" w:beforeAutospacing="0" w:after="240" w:afterAutospacing="0"/>
        <w:jc w:val="both"/>
      </w:pPr>
      <w:r>
        <w:rPr>
          <w:rFonts w:ascii="Calibri" w:hAnsi="Calibri"/>
          <w:color w:val="000000"/>
        </w:rPr>
        <w:t xml:space="preserve">Chancellor Kohl, Governing Mayor </w:t>
      </w:r>
      <w:proofErr w:type="spellStart"/>
      <w:r>
        <w:rPr>
          <w:rFonts w:ascii="Calibri" w:hAnsi="Calibri"/>
          <w:color w:val="000000"/>
        </w:rPr>
        <w:t>Diepgen</w:t>
      </w:r>
      <w:proofErr w:type="spellEnd"/>
      <w:r>
        <w:rPr>
          <w:rFonts w:ascii="Calibri" w:hAnsi="Calibri"/>
          <w:color w:val="000000"/>
        </w:rPr>
        <w:t xml:space="preserve">, </w:t>
      </w:r>
      <w:proofErr w:type="gramStart"/>
      <w:r>
        <w:rPr>
          <w:rFonts w:ascii="Calibri" w:hAnsi="Calibri"/>
          <w:color w:val="000000"/>
        </w:rPr>
        <w:t>ladies</w:t>
      </w:r>
      <w:proofErr w:type="gramEnd"/>
      <w:r>
        <w:rPr>
          <w:rFonts w:ascii="Calibri" w:hAnsi="Calibri"/>
          <w:color w:val="000000"/>
        </w:rPr>
        <w:t xml:space="preserve"> and gentlemen: Twenty-four years ago, President John F. Kennedy visited Berlin, speaking to the people of this city and the world at the City Hall. Well, since then two other presidents have come, each in his turn, to Berlin. And today I, myself, make my second visit to your city.</w:t>
      </w:r>
    </w:p>
    <w:p w14:paraId="62A84691" w14:textId="77777777" w:rsidR="005E3B96" w:rsidRDefault="005E3B96" w:rsidP="005E3B96">
      <w:pPr>
        <w:pStyle w:val="NormalWeb"/>
        <w:spacing w:before="0" w:beforeAutospacing="0" w:after="240" w:afterAutospacing="0"/>
        <w:jc w:val="both"/>
      </w:pPr>
      <w:r>
        <w:rPr>
          <w:rFonts w:ascii="Calibri" w:hAnsi="Calibri"/>
          <w:color w:val="000000"/>
        </w:rPr>
        <w:t xml:space="preserve">We come to Berlin, we American presidents, because it's our duty to speak, in this place, of freedom. But I must confess, we're drawn here by other things as well: by the feeling of history in this city, more than 500 years older than our own nation; by the beauty of the Grunewald and the </w:t>
      </w:r>
      <w:proofErr w:type="spellStart"/>
      <w:r>
        <w:rPr>
          <w:rFonts w:ascii="Calibri" w:hAnsi="Calibri"/>
          <w:color w:val="000000"/>
        </w:rPr>
        <w:t>Tiergarten</w:t>
      </w:r>
      <w:proofErr w:type="spellEnd"/>
      <w:r>
        <w:rPr>
          <w:rFonts w:ascii="Calibri" w:hAnsi="Calibri"/>
          <w:color w:val="000000"/>
        </w:rPr>
        <w:t xml:space="preserve">; most of all, by your courage and determination. Perhaps the composer Paul </w:t>
      </w:r>
      <w:proofErr w:type="spellStart"/>
      <w:r>
        <w:rPr>
          <w:rFonts w:ascii="Calibri" w:hAnsi="Calibri"/>
          <w:color w:val="000000"/>
        </w:rPr>
        <w:t>Lincke</w:t>
      </w:r>
      <w:proofErr w:type="spellEnd"/>
      <w:r>
        <w:rPr>
          <w:rFonts w:ascii="Calibri" w:hAnsi="Calibri"/>
          <w:color w:val="000000"/>
        </w:rPr>
        <w:t xml:space="preserve"> understood something about American presidents. You see, like so many presidents before me, I come here today because wherever I go, whatever I do: Ich </w:t>
      </w:r>
      <w:proofErr w:type="spellStart"/>
      <w:r>
        <w:rPr>
          <w:rFonts w:ascii="Calibri" w:hAnsi="Calibri"/>
          <w:color w:val="000000"/>
        </w:rPr>
        <w:t>hab</w:t>
      </w:r>
      <w:proofErr w:type="spellEnd"/>
      <w:r>
        <w:rPr>
          <w:rFonts w:ascii="Calibri" w:hAnsi="Calibri"/>
          <w:color w:val="000000"/>
        </w:rPr>
        <w:t xml:space="preserve"> </w:t>
      </w:r>
      <w:proofErr w:type="spellStart"/>
      <w:r>
        <w:rPr>
          <w:rFonts w:ascii="Calibri" w:hAnsi="Calibri"/>
          <w:color w:val="000000"/>
        </w:rPr>
        <w:t>noch</w:t>
      </w:r>
      <w:proofErr w:type="spellEnd"/>
      <w:r>
        <w:rPr>
          <w:rFonts w:ascii="Calibri" w:hAnsi="Calibri"/>
          <w:color w:val="000000"/>
        </w:rPr>
        <w:t xml:space="preserve"> </w:t>
      </w:r>
      <w:proofErr w:type="spellStart"/>
      <w:r>
        <w:rPr>
          <w:rFonts w:ascii="Calibri" w:hAnsi="Calibri"/>
          <w:color w:val="000000"/>
        </w:rPr>
        <w:t>einen</w:t>
      </w:r>
      <w:proofErr w:type="spellEnd"/>
      <w:r>
        <w:rPr>
          <w:rFonts w:ascii="Calibri" w:hAnsi="Calibri"/>
          <w:color w:val="000000"/>
        </w:rPr>
        <w:t xml:space="preserve"> </w:t>
      </w:r>
      <w:proofErr w:type="spellStart"/>
      <w:r>
        <w:rPr>
          <w:rFonts w:ascii="Calibri" w:hAnsi="Calibri"/>
          <w:color w:val="000000"/>
        </w:rPr>
        <w:t>Koffer</w:t>
      </w:r>
      <w:proofErr w:type="spellEnd"/>
      <w:r>
        <w:rPr>
          <w:rFonts w:ascii="Calibri" w:hAnsi="Calibri"/>
          <w:color w:val="000000"/>
        </w:rPr>
        <w:t xml:space="preserve"> in Berlin. [I still have a suitcase in Berlin.]</w:t>
      </w:r>
    </w:p>
    <w:p w14:paraId="6CA805E2" w14:textId="77777777" w:rsidR="005E3B96" w:rsidRDefault="005E3B96" w:rsidP="005E3B96">
      <w:pPr>
        <w:pStyle w:val="NormalWeb"/>
        <w:spacing w:before="0" w:beforeAutospacing="0" w:after="240" w:afterAutospacing="0"/>
        <w:jc w:val="both"/>
      </w:pPr>
      <w:r>
        <w:rPr>
          <w:rFonts w:ascii="Calibri" w:hAnsi="Calibri"/>
          <w:color w:val="000000"/>
        </w:rPr>
        <w:t xml:space="preserve">Our gathering today is being broadcast throughout Western Europe and North America. I understand that it is being seen and heard as well in the East. To those listening throughout Eastern Europe, a special word: Although I cannot be with you, I address my remarks to you just as surely as to those standing here before me. For I join you, as I join your fellow countrymen in the West, in this firm, this unalterable belief: Es </w:t>
      </w:r>
      <w:proofErr w:type="spellStart"/>
      <w:r>
        <w:rPr>
          <w:rFonts w:ascii="Calibri" w:hAnsi="Calibri"/>
          <w:color w:val="000000"/>
        </w:rPr>
        <w:t>gibt</w:t>
      </w:r>
      <w:proofErr w:type="spellEnd"/>
      <w:r>
        <w:rPr>
          <w:rFonts w:ascii="Calibri" w:hAnsi="Calibri"/>
          <w:color w:val="000000"/>
        </w:rPr>
        <w:t xml:space="preserve"> </w:t>
      </w:r>
      <w:proofErr w:type="spellStart"/>
      <w:r>
        <w:rPr>
          <w:rFonts w:ascii="Calibri" w:hAnsi="Calibri"/>
          <w:color w:val="000000"/>
        </w:rPr>
        <w:t>nur</w:t>
      </w:r>
      <w:proofErr w:type="spellEnd"/>
      <w:r>
        <w:rPr>
          <w:rFonts w:ascii="Calibri" w:hAnsi="Calibri"/>
          <w:color w:val="000000"/>
        </w:rPr>
        <w:t xml:space="preserve"> </w:t>
      </w:r>
      <w:proofErr w:type="spellStart"/>
      <w:r>
        <w:rPr>
          <w:rFonts w:ascii="Calibri" w:hAnsi="Calibri"/>
          <w:color w:val="000000"/>
        </w:rPr>
        <w:t>ein</w:t>
      </w:r>
      <w:proofErr w:type="spellEnd"/>
      <w:r>
        <w:rPr>
          <w:rFonts w:ascii="Calibri" w:hAnsi="Calibri"/>
          <w:color w:val="000000"/>
        </w:rPr>
        <w:t xml:space="preserve"> Berlin. [There is only one Berlin.]</w:t>
      </w:r>
    </w:p>
    <w:p w14:paraId="04F6ADCF" w14:textId="77777777" w:rsidR="005E3B96" w:rsidRDefault="005E3B96" w:rsidP="005E3B96">
      <w:pPr>
        <w:pStyle w:val="NormalWeb"/>
        <w:spacing w:before="0" w:beforeAutospacing="0" w:after="240" w:afterAutospacing="0"/>
        <w:jc w:val="both"/>
      </w:pPr>
      <w:r>
        <w:rPr>
          <w:rFonts w:ascii="Calibri" w:hAnsi="Calibri"/>
          <w:color w:val="000000"/>
        </w:rPr>
        <w:t>Behind me stands a wall that encircles the free sectors of this city, part of a vast system of barriers that divides the entire continent of Europe. From the Baltic, south, those barriers cut across Germany in a gash of barbed wire, concrete, dog runs, and guard towers. Farther south, there may be no visible, no obvious wall. But there remain armed guards and checkpoints all the same--still a restriction on the right to travel, still an instrument to impose upon ordinary men and women the will of a totalitarian state. Yet it is here in Berlin where the wall emerges most clearly; here, cutting across your city, where the news photo and the television screen have imprinted this brutal division of a continent upon the mind of the world. Standing before the Brandenburg Gate, every man is a German, separated from his fellow men. Every man is a Berliner, forced to look upon a scar.</w:t>
      </w:r>
    </w:p>
    <w:p w14:paraId="067697AC" w14:textId="77777777" w:rsidR="005E3B96" w:rsidRDefault="005E3B96" w:rsidP="005E3B96">
      <w:pPr>
        <w:pStyle w:val="NormalWeb"/>
        <w:spacing w:before="0" w:beforeAutospacing="0" w:after="240" w:afterAutospacing="0"/>
        <w:jc w:val="both"/>
      </w:pPr>
      <w:r>
        <w:rPr>
          <w:rFonts w:ascii="Calibri" w:hAnsi="Calibri"/>
          <w:color w:val="000000"/>
        </w:rPr>
        <w:t xml:space="preserve">President von </w:t>
      </w:r>
      <w:proofErr w:type="spellStart"/>
      <w:r>
        <w:rPr>
          <w:rFonts w:ascii="Calibri" w:hAnsi="Calibri"/>
          <w:color w:val="000000"/>
        </w:rPr>
        <w:t>Weizsacker</w:t>
      </w:r>
      <w:proofErr w:type="spellEnd"/>
      <w:r>
        <w:rPr>
          <w:rFonts w:ascii="Calibri" w:hAnsi="Calibri"/>
          <w:color w:val="000000"/>
        </w:rPr>
        <w:t xml:space="preserve"> has said, "The German question is open as long as the Brandenburg Gate is closed." Today I say: As long as the gate is closed, as long as this scar of a wall is permitted to stand, it is not the German question alone that remains open, but the question of freedom for all mankind. Yet I do not come here to lament. </w:t>
      </w:r>
      <w:r>
        <w:rPr>
          <w:rFonts w:ascii="Calibri" w:hAnsi="Calibri"/>
          <w:color w:val="000000"/>
        </w:rPr>
        <w:lastRenderedPageBreak/>
        <w:t>For I find in Berlin a message of hope, even in the shadow of this wall, a message of triumph.</w:t>
      </w:r>
    </w:p>
    <w:p w14:paraId="0EA5612D" w14:textId="77777777" w:rsidR="005E3B96" w:rsidRDefault="005E3B96" w:rsidP="005E3B96">
      <w:pPr>
        <w:pStyle w:val="NormalWeb"/>
        <w:spacing w:before="0" w:beforeAutospacing="0" w:after="240" w:afterAutospacing="0"/>
        <w:jc w:val="both"/>
      </w:pPr>
      <w:r>
        <w:rPr>
          <w:rFonts w:ascii="Calibri" w:hAnsi="Calibri"/>
          <w:color w:val="000000"/>
        </w:rPr>
        <w:t>In this season of spring in 1945, the people of Berlin emerged from their air-raid shelters to find devastation. Thousands of miles away, the people of the United States reached out to help. And in 1947 Secretary of State--as you've been told--George Marshall announced the creation of what would become known as the Marshall Plan. Speaking precisely 40 years ago this month, he said: "Our policy is directed not against any country or doctrine, but against hunger, poverty, desperation, and chaos."</w:t>
      </w:r>
    </w:p>
    <w:p w14:paraId="798DBDF5" w14:textId="77777777" w:rsidR="005E3B96" w:rsidRDefault="005E3B96" w:rsidP="005E3B96">
      <w:pPr>
        <w:pStyle w:val="NormalWeb"/>
        <w:spacing w:before="0" w:beforeAutospacing="0" w:after="240" w:afterAutospacing="0"/>
        <w:jc w:val="both"/>
      </w:pPr>
      <w:r>
        <w:rPr>
          <w:rFonts w:ascii="Calibri" w:hAnsi="Calibri"/>
          <w:color w:val="000000"/>
        </w:rPr>
        <w:t xml:space="preserve">In the Reichstag a few moments ago, I saw a display commemorating </w:t>
      </w:r>
      <w:proofErr w:type="gramStart"/>
      <w:r>
        <w:rPr>
          <w:rFonts w:ascii="Calibri" w:hAnsi="Calibri"/>
          <w:color w:val="000000"/>
        </w:rPr>
        <w:t>this</w:t>
      </w:r>
      <w:proofErr w:type="gramEnd"/>
      <w:r>
        <w:rPr>
          <w:rFonts w:ascii="Calibri" w:hAnsi="Calibri"/>
          <w:color w:val="000000"/>
        </w:rPr>
        <w:t xml:space="preserve"> 40th anniversary of the Marshall Plan. I was struck by the sign on a burnt-out, gutted structure that was being rebuilt. I understand that Berliners of my own generation can remember seeing signs like it dotted throughout the western sectors of the city. The sign read simply: "The Marshall Plan is helping here to strengthen the free world." A strong, free world in the West, that dream became real. Japan rose from ruin to become an economic giant. Italy, France, Belgium--virtually every nation in Western Europe saw political and economic rebirth; the European Community was founded.</w:t>
      </w:r>
    </w:p>
    <w:p w14:paraId="4DBD4C33" w14:textId="77777777" w:rsidR="005E3B96" w:rsidRDefault="005E3B96" w:rsidP="005E3B96">
      <w:pPr>
        <w:pStyle w:val="NormalWeb"/>
        <w:spacing w:before="0" w:beforeAutospacing="0" w:after="240" w:afterAutospacing="0"/>
        <w:jc w:val="both"/>
      </w:pPr>
      <w:r>
        <w:rPr>
          <w:rFonts w:ascii="Calibri" w:hAnsi="Calibri"/>
          <w:color w:val="000000"/>
        </w:rPr>
        <w:t>In West Germany and here in Berlin, there took place an economic miracle, the Wirtschaftswunder. Adenauer, Erhard, Reuter, and other leaders understood the practical importance of liberty--that just as truth can flourish only when the journalist is given freedom of speech, so prosperity can come about only when the farmer and businessman enjoy economic freedom. The German leaders reduced tariffs, expanded free trade, lowered taxes. From 1950 to 1960 alone, the standard of living in West Germany and Berlin doubled.</w:t>
      </w:r>
    </w:p>
    <w:p w14:paraId="72212574" w14:textId="77777777" w:rsidR="005E3B96" w:rsidRDefault="005E3B96" w:rsidP="005E3B96">
      <w:pPr>
        <w:pStyle w:val="NormalWeb"/>
        <w:spacing w:before="0" w:beforeAutospacing="0" w:after="240" w:afterAutospacing="0"/>
        <w:jc w:val="both"/>
      </w:pPr>
      <w:r>
        <w:rPr>
          <w:rFonts w:ascii="Calibri" w:hAnsi="Calibri"/>
          <w:color w:val="000000"/>
        </w:rPr>
        <w:t xml:space="preserve">Where four decades ago there was rubble, today in West Berlin there is the greatest industrial output of any city in Germany--busy office blocks, fine homes and apartments, proud avenues, and the spreading lawns of parkland. Where a city's culture seemed to have been destroyed, today there are two great universities, orchestras and an opera, countless theaters, and museums. Where there was want, today there's abundance--food, clothing, automobiles--the wonderful goods of the </w:t>
      </w:r>
      <w:proofErr w:type="spellStart"/>
      <w:r>
        <w:rPr>
          <w:rFonts w:ascii="Calibri" w:hAnsi="Calibri"/>
          <w:color w:val="000000"/>
        </w:rPr>
        <w:t>Ku'damm</w:t>
      </w:r>
      <w:proofErr w:type="spellEnd"/>
      <w:r>
        <w:rPr>
          <w:rFonts w:ascii="Calibri" w:hAnsi="Calibri"/>
          <w:color w:val="000000"/>
        </w:rPr>
        <w:t xml:space="preserve">. From devastation, from utter ruin, you Berliners have, in freedom, rebuilt a city that once again ranks as one of the greatest on earth. The Soviets may have had other plans. But my friends, there were a few things the Soviets didn't count on--Berliner </w:t>
      </w:r>
      <w:proofErr w:type="spellStart"/>
      <w:r>
        <w:rPr>
          <w:rFonts w:ascii="Calibri" w:hAnsi="Calibri"/>
          <w:color w:val="000000"/>
        </w:rPr>
        <w:t>Herz</w:t>
      </w:r>
      <w:proofErr w:type="spellEnd"/>
      <w:r>
        <w:rPr>
          <w:rFonts w:ascii="Calibri" w:hAnsi="Calibri"/>
          <w:color w:val="000000"/>
        </w:rPr>
        <w:t>, Berliner Humor, ja, und Berliner Schnauze. [Berliner heart, Berliner humor, yes, and a Berliner Schnauze.]</w:t>
      </w:r>
    </w:p>
    <w:p w14:paraId="7CA6C6AD" w14:textId="77777777" w:rsidR="005E3B96" w:rsidRDefault="005E3B96" w:rsidP="005E3B96">
      <w:pPr>
        <w:pStyle w:val="NormalWeb"/>
        <w:spacing w:before="0" w:beforeAutospacing="0" w:after="240" w:afterAutospacing="0"/>
        <w:jc w:val="both"/>
      </w:pPr>
      <w:r>
        <w:rPr>
          <w:rFonts w:ascii="Calibri" w:hAnsi="Calibri"/>
          <w:color w:val="000000"/>
        </w:rPr>
        <w:t xml:space="preserve">In the 1950s, Khrushchev predicted: "We will bury you." But in the West today, we see a free world that has achieved a level of prosperity and well-being unprecedented in all human history. In the Communist world, we see failure, technological backwardness, declining standards of health, even want of the most basic kind--too little food. Even today, the Soviet Union still cannot feed itself. After these four decades, then, there stands before the entire world one great and inescapable conclusion: Freedom leads to </w:t>
      </w:r>
      <w:r>
        <w:rPr>
          <w:rFonts w:ascii="Calibri" w:hAnsi="Calibri"/>
          <w:color w:val="000000"/>
        </w:rPr>
        <w:lastRenderedPageBreak/>
        <w:t>prosperity. Freedom replaces the ancient hatreds among the nations with comity and peace. Freedom is the victor.</w:t>
      </w:r>
    </w:p>
    <w:p w14:paraId="2520DEA6" w14:textId="77777777" w:rsidR="005E3B96" w:rsidRDefault="005E3B96" w:rsidP="005E3B96">
      <w:pPr>
        <w:pStyle w:val="NormalWeb"/>
        <w:spacing w:before="0" w:beforeAutospacing="0" w:after="240" w:afterAutospacing="0"/>
        <w:jc w:val="both"/>
      </w:pPr>
      <w:r>
        <w:rPr>
          <w:rFonts w:ascii="Calibri" w:hAnsi="Calibri"/>
          <w:color w:val="000000"/>
        </w:rPr>
        <w:t>And now the Soviets themselves may, in a limited way, be coming to understand the importance of freedom. We hear much from Moscow about a new policy of reform and openness. Some political prisoners have been released. Certain foreign news broadcasts are no longer being jammed. Some economic enterprises have been permitted to operate with greater freedom from state control.</w:t>
      </w:r>
    </w:p>
    <w:p w14:paraId="790A4D42" w14:textId="77777777" w:rsidR="005E3B96" w:rsidRDefault="005E3B96" w:rsidP="005E3B96">
      <w:pPr>
        <w:pStyle w:val="NormalWeb"/>
        <w:spacing w:before="0" w:beforeAutospacing="0" w:after="240" w:afterAutospacing="0"/>
        <w:jc w:val="both"/>
      </w:pPr>
      <w:r>
        <w:rPr>
          <w:rFonts w:ascii="Calibri" w:hAnsi="Calibri"/>
          <w:color w:val="000000"/>
        </w:rPr>
        <w:t>Are these the beginnings of profound changes in the Soviet state? Or are they token gestures, intended to raise false hopes in the West, or to strengthen the Soviet system without changing it? We welcome change and openness; for we believe that freedom and security go together, that the advance of human liberty can only strengthen the cause of world peace. There is one sign the Soviets can make that would be unmistakable, that would advance dramatically the cause of freedom and peace.</w:t>
      </w:r>
    </w:p>
    <w:p w14:paraId="1B42DDB5" w14:textId="77777777" w:rsidR="005E3B96" w:rsidRDefault="005E3B96" w:rsidP="005E3B96">
      <w:pPr>
        <w:rPr>
          <w:rFonts w:eastAsia="Times New Roman"/>
        </w:rPr>
      </w:pPr>
      <w:r>
        <w:rPr>
          <w:rFonts w:ascii="Calibri" w:eastAsia="Times New Roman" w:hAnsi="Calibri"/>
          <w:color w:val="000000"/>
        </w:rPr>
        <w:t>General Secretary Gorbachev, if you seek peace, if you seek prosperity for the Soviet Union and Eastern Europe, if you seek liberalization: Come here to this gate! Mr. Gorbachev, open this gate! Mr. Gorbachev, tear down this wall!</w:t>
      </w:r>
    </w:p>
    <w:p w14:paraId="7A516725" w14:textId="77777777" w:rsidR="005E3B96" w:rsidRDefault="005E3B96" w:rsidP="0011581D">
      <w:pPr>
        <w:suppressAutoHyphens/>
        <w:spacing w:before="180"/>
        <w:rPr>
          <w:rFonts w:cs="OpenSans"/>
          <w:color w:val="323134"/>
          <w:szCs w:val="18"/>
        </w:rPr>
      </w:pPr>
    </w:p>
    <w:p w14:paraId="6F401EA0" w14:textId="77777777" w:rsidR="005E3B96" w:rsidRDefault="005E3B96" w:rsidP="0011581D">
      <w:pPr>
        <w:suppressAutoHyphens/>
        <w:spacing w:before="180"/>
        <w:rPr>
          <w:rFonts w:cs="OpenSans"/>
          <w:color w:val="323134"/>
          <w:szCs w:val="18"/>
        </w:rPr>
      </w:pPr>
    </w:p>
    <w:p w14:paraId="09E3D0F8" w14:textId="77777777" w:rsidR="005E3B96" w:rsidRDefault="005E3B96" w:rsidP="0011581D">
      <w:pPr>
        <w:suppressAutoHyphens/>
        <w:spacing w:before="180"/>
        <w:rPr>
          <w:rFonts w:cs="OpenSans"/>
          <w:color w:val="323134"/>
          <w:szCs w:val="18"/>
        </w:rPr>
      </w:pPr>
    </w:p>
    <w:p w14:paraId="03D482DA" w14:textId="77777777" w:rsidR="005E3B96" w:rsidRDefault="005E3B96" w:rsidP="0011581D">
      <w:pPr>
        <w:suppressAutoHyphens/>
        <w:spacing w:before="180"/>
        <w:rPr>
          <w:rFonts w:cs="OpenSans"/>
          <w:color w:val="323134"/>
          <w:szCs w:val="18"/>
        </w:rPr>
      </w:pPr>
    </w:p>
    <w:p w14:paraId="0AACA6FC" w14:textId="77777777" w:rsidR="005E3B96" w:rsidRDefault="005E3B96" w:rsidP="0011581D">
      <w:pPr>
        <w:suppressAutoHyphens/>
        <w:spacing w:before="180"/>
        <w:rPr>
          <w:rFonts w:cs="OpenSans"/>
          <w:color w:val="323134"/>
          <w:szCs w:val="18"/>
        </w:rPr>
      </w:pPr>
    </w:p>
    <w:p w14:paraId="1C8ED775" w14:textId="77777777" w:rsidR="005E3B96" w:rsidRDefault="005E3B96" w:rsidP="0011581D">
      <w:pPr>
        <w:suppressAutoHyphens/>
        <w:spacing w:before="180"/>
        <w:rPr>
          <w:rFonts w:cs="OpenSans"/>
          <w:color w:val="323134"/>
          <w:szCs w:val="18"/>
        </w:rPr>
      </w:pPr>
    </w:p>
    <w:p w14:paraId="2EEC690A" w14:textId="77777777" w:rsidR="005E3B96" w:rsidRDefault="005E3B96" w:rsidP="0011581D">
      <w:pPr>
        <w:suppressAutoHyphens/>
        <w:spacing w:before="180"/>
        <w:rPr>
          <w:rFonts w:cs="OpenSans"/>
          <w:color w:val="323134"/>
          <w:szCs w:val="18"/>
        </w:rPr>
      </w:pPr>
    </w:p>
    <w:p w14:paraId="3E866DB0" w14:textId="77777777" w:rsidR="005E3B96" w:rsidRDefault="005E3B96" w:rsidP="0011581D">
      <w:pPr>
        <w:suppressAutoHyphens/>
        <w:spacing w:before="180"/>
        <w:rPr>
          <w:rFonts w:cs="OpenSans"/>
          <w:color w:val="323134"/>
          <w:szCs w:val="18"/>
        </w:rPr>
      </w:pPr>
    </w:p>
    <w:p w14:paraId="462AD699" w14:textId="77777777" w:rsidR="005E3B96" w:rsidRDefault="005E3B96" w:rsidP="0011581D">
      <w:pPr>
        <w:suppressAutoHyphens/>
        <w:spacing w:before="180"/>
        <w:rPr>
          <w:rFonts w:cs="OpenSans"/>
          <w:color w:val="323134"/>
          <w:szCs w:val="18"/>
        </w:rPr>
      </w:pPr>
    </w:p>
    <w:p w14:paraId="7477875E" w14:textId="77777777" w:rsidR="005E3B96" w:rsidRDefault="005E3B96" w:rsidP="0011581D">
      <w:pPr>
        <w:suppressAutoHyphens/>
        <w:spacing w:before="180"/>
        <w:rPr>
          <w:rFonts w:cs="OpenSans"/>
          <w:color w:val="323134"/>
          <w:szCs w:val="18"/>
        </w:rPr>
      </w:pPr>
    </w:p>
    <w:p w14:paraId="28910E8C" w14:textId="77777777" w:rsidR="005E3B96" w:rsidRDefault="005E3B96" w:rsidP="0011581D">
      <w:pPr>
        <w:suppressAutoHyphens/>
        <w:spacing w:before="180"/>
        <w:rPr>
          <w:rFonts w:cs="OpenSans"/>
          <w:color w:val="323134"/>
          <w:szCs w:val="18"/>
        </w:rPr>
      </w:pPr>
    </w:p>
    <w:p w14:paraId="5FE7CBD4" w14:textId="77777777" w:rsidR="005E3B96" w:rsidRDefault="005E3B96" w:rsidP="0011581D">
      <w:pPr>
        <w:suppressAutoHyphens/>
        <w:spacing w:before="180"/>
        <w:rPr>
          <w:rFonts w:cs="OpenSans"/>
          <w:color w:val="323134"/>
          <w:szCs w:val="18"/>
        </w:rPr>
      </w:pPr>
    </w:p>
    <w:p w14:paraId="5A835BFB" w14:textId="77777777" w:rsidR="005E3B96" w:rsidRDefault="005E3B96" w:rsidP="0011581D">
      <w:pPr>
        <w:suppressAutoHyphens/>
        <w:spacing w:before="180"/>
        <w:rPr>
          <w:rFonts w:cs="OpenSans"/>
          <w:color w:val="323134"/>
          <w:szCs w:val="18"/>
        </w:rPr>
      </w:pPr>
    </w:p>
    <w:p w14:paraId="7C6C8F76" w14:textId="77777777" w:rsidR="005E3B96" w:rsidRDefault="005E3B96" w:rsidP="0011581D">
      <w:pPr>
        <w:suppressAutoHyphens/>
        <w:spacing w:before="180"/>
        <w:rPr>
          <w:rFonts w:cs="OpenSans"/>
          <w:color w:val="323134"/>
          <w:szCs w:val="18"/>
        </w:rPr>
      </w:pPr>
    </w:p>
    <w:p w14:paraId="6BC8958E" w14:textId="77777777" w:rsidR="005E3B96" w:rsidRDefault="005E3B96" w:rsidP="0011581D">
      <w:pPr>
        <w:suppressAutoHyphens/>
        <w:spacing w:before="180"/>
        <w:rPr>
          <w:rFonts w:cs="OpenSans"/>
          <w:color w:val="323134"/>
          <w:szCs w:val="18"/>
        </w:rPr>
      </w:pPr>
    </w:p>
    <w:p w14:paraId="18EA15C9" w14:textId="77777777" w:rsidR="005E3B96" w:rsidRPr="0011581D" w:rsidRDefault="005E3B96" w:rsidP="0011581D">
      <w:pPr>
        <w:suppressAutoHyphens/>
        <w:spacing w:before="180"/>
        <w:rPr>
          <w:rFonts w:cs="OpenSans"/>
          <w:color w:val="323134"/>
          <w:szCs w:val="18"/>
        </w:rPr>
      </w:pPr>
    </w:p>
    <w:sectPr w:rsidR="005E3B96" w:rsidRPr="0011581D" w:rsidSect="00B441CE">
      <w:footerReference w:type="default" r:id="rId2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011C4" w14:textId="77777777" w:rsidR="00040C2B" w:rsidRDefault="00040C2B" w:rsidP="000858BD">
      <w:r>
        <w:separator/>
      </w:r>
    </w:p>
  </w:endnote>
  <w:endnote w:type="continuationSeparator" w:id="0">
    <w:p w14:paraId="184E35D6" w14:textId="77777777" w:rsidR="00040C2B" w:rsidRDefault="00040C2B" w:rsidP="00085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nstantia">
    <w:panose1 w:val="02030602050306030303"/>
    <w:charset w:val="00"/>
    <w:family w:val="roman"/>
    <w:pitch w:val="variable"/>
    <w:sig w:usb0="A00002EF" w:usb1="4000204B" w:usb2="00000000" w:usb3="00000000" w:csb0="0000019F" w:csb1="00000000"/>
  </w:font>
  <w:font w:name="HGPMinchoE">
    <w:altName w:val="HGP明朝E"/>
    <w:charset w:val="80"/>
    <w:family w:val="roman"/>
    <w:pitch w:val="variable"/>
    <w:sig w:usb0="E00002FF" w:usb1="2AC7EDFE"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OpenSans">
    <w:altName w:val="Times New Roman"/>
    <w:charset w:val="00"/>
    <w:family w:val="auto"/>
    <w:pitch w:val="variable"/>
    <w:sig w:usb0="E00002EF" w:usb1="4000205B" w:usb2="00000028" w:usb3="00000000" w:csb0="0000019F" w:csb1="00000000"/>
  </w:font>
  <w:font w:name="OpenSans-Bold">
    <w:altName w:val="Cambria"/>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99587" w14:textId="77777777" w:rsidR="005B2A6C" w:rsidRDefault="005B2A6C" w:rsidP="000858BD">
    <w:pPr>
      <w:tabs>
        <w:tab w:val="right" w:pos="7740"/>
      </w:tabs>
      <w:jc w:val="right"/>
    </w:pPr>
    <w:r>
      <w:rPr>
        <w:noProof/>
      </w:rPr>
      <mc:AlternateContent>
        <mc:Choice Requires="wps">
          <w:drawing>
            <wp:anchor distT="0" distB="0" distL="114300" distR="114300" simplePos="0" relativeHeight="251659264" behindDoc="0" locked="0" layoutInCell="1" allowOverlap="1" wp14:anchorId="2AD3F6C7" wp14:editId="20AF057D">
              <wp:simplePos x="0" y="0"/>
              <wp:positionH relativeFrom="column">
                <wp:posOffset>1028700</wp:posOffset>
              </wp:positionH>
              <wp:positionV relativeFrom="paragraph">
                <wp:posOffset>-156845</wp:posOffset>
              </wp:positionV>
              <wp:extent cx="4000500" cy="228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0005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0D91C4" w14:textId="716BDC2F" w:rsidR="005B2A6C" w:rsidRPr="00A00EFE" w:rsidRDefault="00A00EFE" w:rsidP="000858BD">
                          <w:pPr>
                            <w:tabs>
                              <w:tab w:val="right" w:pos="7740"/>
                            </w:tabs>
                            <w:jc w:val="right"/>
                            <w:rPr>
                              <w:rFonts w:asciiTheme="majorHAnsi" w:hAnsiTheme="majorHAnsi" w:cstheme="majorHAnsi"/>
                              <w:b/>
                              <w:sz w:val="22"/>
                              <w:szCs w:val="22"/>
                            </w:rPr>
                          </w:pPr>
                          <w:r w:rsidRPr="00A00EFE">
                            <w:rPr>
                              <w:rFonts w:asciiTheme="majorHAnsi" w:hAnsiTheme="majorHAnsi" w:cstheme="majorHAnsi"/>
                              <w:b/>
                              <w:sz w:val="22"/>
                              <w:szCs w:val="22"/>
                            </w:rPr>
                            <w:t>BERLIN: A TALE OF TWO SPEECHES</w:t>
                          </w:r>
                        </w:p>
                        <w:p w14:paraId="269DF973" w14:textId="77777777" w:rsidR="005B2A6C" w:rsidRDefault="005B2A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D3F6C7" id="_x0000_t202" coordsize="21600,21600" o:spt="202" path="m,l,21600r21600,l21600,xe">
              <v:stroke joinstyle="miter"/>
              <v:path gradientshapeok="t" o:connecttype="rect"/>
            </v:shapetype>
            <v:shape id="Text Box 3" o:spid="_x0000_s1026" type="#_x0000_t202" style="position:absolute;left:0;text-align:left;margin-left:81pt;margin-top:-12.35pt;width:315pt;height:1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" filled="f" stroked="f">
              <v:textbox>
                <w:txbxContent>
                  <w:p w14:paraId="5F0D91C4" w14:textId="716BDC2F" w:rsidR="005B2A6C" w:rsidRPr="00A00EFE" w:rsidRDefault="00A00EFE" w:rsidP="000858BD">
                    <w:pPr>
                      <w:tabs>
                        <w:tab w:val="right" w:pos="7740"/>
                      </w:tabs>
                      <w:jc w:val="right"/>
                      <w:rPr>
                        <w:rFonts w:asciiTheme="majorHAnsi" w:hAnsiTheme="majorHAnsi" w:cstheme="majorHAnsi"/>
                        <w:b/>
                        <w:sz w:val="22"/>
                        <w:szCs w:val="22"/>
                      </w:rPr>
                    </w:pPr>
                    <w:r w:rsidRPr="00A00EFE">
                      <w:rPr>
                        <w:rFonts w:asciiTheme="majorHAnsi" w:hAnsiTheme="majorHAnsi" w:cstheme="majorHAnsi"/>
                        <w:b/>
                        <w:sz w:val="22"/>
                        <w:szCs w:val="22"/>
                      </w:rPr>
                      <w:t>BERLIN: A TALE OF TWO SPEECHES</w:t>
                    </w:r>
                  </w:p>
                  <w:p w14:paraId="269DF973" w14:textId="77777777" w:rsidR="005B2A6C" w:rsidRDefault="005B2A6C"/>
                </w:txbxContent>
              </v:textbox>
            </v:shape>
          </w:pict>
        </mc:Fallback>
      </mc:AlternateContent>
    </w:r>
    <w:r>
      <w:t xml:space="preserve"> </w:t>
    </w:r>
    <w:r>
      <w:tab/>
    </w:r>
    <w:r>
      <w:rPr>
        <w:noProof/>
      </w:rPr>
      <w:drawing>
        <wp:anchor distT="0" distB="0" distL="114300" distR="114300" simplePos="0" relativeHeight="251658240" behindDoc="1" locked="0" layoutInCell="1" allowOverlap="1" wp14:anchorId="7572540A" wp14:editId="3E0EF659">
          <wp:simplePos x="0" y="0"/>
          <wp:positionH relativeFrom="column">
            <wp:posOffset>914400</wp:posOffset>
          </wp:positionH>
          <wp:positionV relativeFrom="paragraph">
            <wp:posOffset>-131445</wp:posOffset>
          </wp:positionV>
          <wp:extent cx="4572000" cy="3168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86C6D" w14:textId="77777777" w:rsidR="00040C2B" w:rsidRDefault="00040C2B" w:rsidP="000858BD">
      <w:r>
        <w:separator/>
      </w:r>
    </w:p>
  </w:footnote>
  <w:footnote w:type="continuationSeparator" w:id="0">
    <w:p w14:paraId="6CFCA2AF" w14:textId="77777777" w:rsidR="00040C2B" w:rsidRDefault="00040C2B" w:rsidP="000858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58BD"/>
    <w:rsid w:val="00040C2B"/>
    <w:rsid w:val="000858BD"/>
    <w:rsid w:val="000B638A"/>
    <w:rsid w:val="0011581D"/>
    <w:rsid w:val="004B003C"/>
    <w:rsid w:val="005B2A6C"/>
    <w:rsid w:val="005E3B96"/>
    <w:rsid w:val="00A00EFE"/>
    <w:rsid w:val="00A57937"/>
    <w:rsid w:val="00A841D3"/>
    <w:rsid w:val="00AB38AC"/>
    <w:rsid w:val="00AC2386"/>
    <w:rsid w:val="00AF61B5"/>
    <w:rsid w:val="00B441CE"/>
    <w:rsid w:val="00C3480D"/>
    <w:rsid w:val="00D77E23"/>
    <w:rsid w:val="00FA45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2656F4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4511"/>
    <w:rPr>
      <w:rFonts w:ascii="Times New Roman" w:hAnsi="Times New Roman" w:cs="Times New Roman"/>
    </w:rPr>
  </w:style>
  <w:style w:type="paragraph" w:styleId="Heading1">
    <w:name w:val="heading 1"/>
    <w:basedOn w:val="Normal"/>
    <w:next w:val="Normal"/>
    <w:link w:val="Heading1Char"/>
    <w:uiPriority w:val="9"/>
    <w:qFormat/>
    <w:rsid w:val="00D77E23"/>
    <w:pPr>
      <w:keepNext/>
      <w:keepLines/>
      <w:spacing w:before="480"/>
      <w:outlineLvl w:val="0"/>
    </w:pPr>
    <w:rPr>
      <w:rFonts w:asciiTheme="majorHAnsi" w:eastAsiaTheme="majorEastAsia" w:hAnsiTheme="majorHAnsi" w:cstheme="majorBidi"/>
      <w:b/>
      <w:bCs/>
      <w:color w:val="2E2E2E" w:themeColor="text1"/>
      <w:sz w:val="28"/>
      <w:szCs w:val="32"/>
    </w:rPr>
  </w:style>
  <w:style w:type="paragraph" w:styleId="Heading2">
    <w:name w:val="heading 2"/>
    <w:basedOn w:val="Normal"/>
    <w:next w:val="Normal"/>
    <w:link w:val="Heading2Char"/>
    <w:uiPriority w:val="9"/>
    <w:unhideWhenUsed/>
    <w:qFormat/>
    <w:rsid w:val="00D77E23"/>
    <w:pPr>
      <w:keepNext/>
      <w:keepLines/>
      <w:spacing w:before="200"/>
      <w:outlineLvl w:val="1"/>
    </w:pPr>
    <w:rPr>
      <w:rFonts w:asciiTheme="majorHAnsi" w:eastAsiaTheme="majorEastAsia" w:hAnsiTheme="majorHAnsi" w:cstheme="majorBidi"/>
      <w:b/>
      <w:bCs/>
      <w:color w:val="910D28" w:themeColor="accen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5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0858BD"/>
    <w:rPr>
      <w:color w:val="2E4448" w:themeColor="accent2" w:themeShade="BF"/>
    </w:rPr>
    <w:tblPr>
      <w:tblStyleRowBandSize w:val="1"/>
      <w:tblStyleColBandSize w:val="1"/>
      <w:tblBorders>
        <w:top w:val="single" w:sz="8" w:space="0" w:color="3E5C61" w:themeColor="accent2"/>
        <w:bottom w:val="single" w:sz="8" w:space="0" w:color="3E5C61" w:themeColor="accent2"/>
      </w:tblBorders>
    </w:tblPr>
    <w:tblStylePr w:type="firstRow">
      <w:pPr>
        <w:spacing w:before="0" w:after="0" w:line="240" w:lineRule="auto"/>
      </w:pPr>
      <w:rPr>
        <w:b/>
        <w:bCs/>
      </w:rPr>
      <w:tblPr/>
      <w:tcPr>
        <w:tcBorders>
          <w:top w:val="single" w:sz="8" w:space="0" w:color="3E5C61" w:themeColor="accent2"/>
          <w:left w:val="nil"/>
          <w:bottom w:val="single" w:sz="8" w:space="0" w:color="3E5C61" w:themeColor="accent2"/>
          <w:right w:val="nil"/>
          <w:insideH w:val="nil"/>
          <w:insideV w:val="nil"/>
        </w:tcBorders>
      </w:tcPr>
    </w:tblStylePr>
    <w:tblStylePr w:type="lastRow">
      <w:pPr>
        <w:spacing w:before="0" w:after="0" w:line="240" w:lineRule="auto"/>
      </w:pPr>
      <w:rPr>
        <w:b/>
        <w:bCs/>
      </w:rPr>
      <w:tblPr/>
      <w:tcPr>
        <w:tcBorders>
          <w:top w:val="single" w:sz="8" w:space="0" w:color="3E5C61" w:themeColor="accent2"/>
          <w:left w:val="nil"/>
          <w:bottom w:val="single" w:sz="8" w:space="0" w:color="3E5C6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ADD" w:themeFill="accent2" w:themeFillTint="3F"/>
      </w:tcPr>
    </w:tblStylePr>
    <w:tblStylePr w:type="band1Horz">
      <w:tblPr/>
      <w:tcPr>
        <w:tcBorders>
          <w:left w:val="nil"/>
          <w:right w:val="nil"/>
          <w:insideH w:val="nil"/>
          <w:insideV w:val="nil"/>
        </w:tcBorders>
        <w:shd w:val="clear" w:color="auto" w:fill="C9DADD" w:themeFill="accent2" w:themeFillTint="3F"/>
      </w:tcPr>
    </w:tblStylePr>
  </w:style>
  <w:style w:type="table" w:styleId="LightShading-Accent6">
    <w:name w:val="Light Shading Accent 6"/>
    <w:basedOn w:val="TableNormal"/>
    <w:uiPriority w:val="60"/>
    <w:rsid w:val="000858BD"/>
    <w:rPr>
      <w:color w:val="460309" w:themeColor="accent6" w:themeShade="BF"/>
    </w:rPr>
    <w:tblPr>
      <w:tblStyleRowBandSize w:val="1"/>
      <w:tblStyleColBandSize w:val="1"/>
      <w:tblBorders>
        <w:top w:val="single" w:sz="8" w:space="0" w:color="5E050D" w:themeColor="accent6"/>
        <w:bottom w:val="single" w:sz="8" w:space="0" w:color="5E050D" w:themeColor="accent6"/>
      </w:tblBorders>
    </w:tblPr>
    <w:tblStylePr w:type="firstRow">
      <w:pPr>
        <w:spacing w:before="0" w:after="0" w:line="240" w:lineRule="auto"/>
      </w:pPr>
      <w:rPr>
        <w:b/>
        <w:bCs/>
      </w:rPr>
      <w:tblPr/>
      <w:tcPr>
        <w:tcBorders>
          <w:top w:val="single" w:sz="8" w:space="0" w:color="5E050D" w:themeColor="accent6"/>
          <w:left w:val="nil"/>
          <w:bottom w:val="single" w:sz="8" w:space="0" w:color="5E050D" w:themeColor="accent6"/>
          <w:right w:val="nil"/>
          <w:insideH w:val="nil"/>
          <w:insideV w:val="nil"/>
        </w:tcBorders>
      </w:tcPr>
    </w:tblStylePr>
    <w:tblStylePr w:type="lastRow">
      <w:pPr>
        <w:spacing w:before="0" w:after="0" w:line="240" w:lineRule="auto"/>
      </w:pPr>
      <w:rPr>
        <w:b/>
        <w:bCs/>
      </w:rPr>
      <w:tblPr/>
      <w:tcPr>
        <w:tcBorders>
          <w:top w:val="single" w:sz="8" w:space="0" w:color="5E050D" w:themeColor="accent6"/>
          <w:left w:val="nil"/>
          <w:bottom w:val="single" w:sz="8" w:space="0" w:color="5E050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9EA6" w:themeFill="accent6" w:themeFillTint="3F"/>
      </w:tcPr>
    </w:tblStylePr>
    <w:tblStylePr w:type="band1Horz">
      <w:tblPr/>
      <w:tcPr>
        <w:tcBorders>
          <w:left w:val="nil"/>
          <w:right w:val="nil"/>
          <w:insideH w:val="nil"/>
          <w:insideV w:val="nil"/>
        </w:tcBorders>
        <w:shd w:val="clear" w:color="auto" w:fill="FA9EA6" w:themeFill="accent6" w:themeFillTint="3F"/>
      </w:tcPr>
    </w:tblStylePr>
  </w:style>
  <w:style w:type="table" w:styleId="LightShading-Accent3">
    <w:name w:val="Light Shading Accent 3"/>
    <w:basedOn w:val="TableNormal"/>
    <w:uiPriority w:val="60"/>
    <w:rsid w:val="000858BD"/>
    <w:rPr>
      <w:color w:val="7FB0A8" w:themeColor="accent3" w:themeShade="BF"/>
    </w:rPr>
    <w:tblPr>
      <w:tblStyleRowBandSize w:val="1"/>
      <w:tblStyleColBandSize w:val="1"/>
      <w:tblBorders>
        <w:top w:val="single" w:sz="8" w:space="0" w:color="BED7D3" w:themeColor="accent3"/>
        <w:bottom w:val="single" w:sz="8" w:space="0" w:color="BED7D3" w:themeColor="accent3"/>
      </w:tblBorders>
    </w:tblPr>
    <w:tblStylePr w:type="firstRow">
      <w:pPr>
        <w:spacing w:before="0" w:after="0" w:line="240" w:lineRule="auto"/>
      </w:pPr>
      <w:rPr>
        <w:b/>
        <w:bCs/>
      </w:rPr>
      <w:tblPr/>
      <w:tcPr>
        <w:tcBorders>
          <w:top w:val="single" w:sz="8" w:space="0" w:color="BED7D3" w:themeColor="accent3"/>
          <w:left w:val="nil"/>
          <w:bottom w:val="single" w:sz="8" w:space="0" w:color="BED7D3" w:themeColor="accent3"/>
          <w:right w:val="nil"/>
          <w:insideH w:val="nil"/>
          <w:insideV w:val="nil"/>
        </w:tcBorders>
      </w:tcPr>
    </w:tblStylePr>
    <w:tblStylePr w:type="lastRow">
      <w:pPr>
        <w:spacing w:before="0" w:after="0" w:line="240" w:lineRule="auto"/>
      </w:pPr>
      <w:rPr>
        <w:b/>
        <w:bCs/>
      </w:rPr>
      <w:tblPr/>
      <w:tcPr>
        <w:tcBorders>
          <w:top w:val="single" w:sz="8" w:space="0" w:color="BED7D3" w:themeColor="accent3"/>
          <w:left w:val="nil"/>
          <w:bottom w:val="single" w:sz="8" w:space="0" w:color="BED7D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5F4" w:themeFill="accent3" w:themeFillTint="3F"/>
      </w:tcPr>
    </w:tblStylePr>
    <w:tblStylePr w:type="band1Horz">
      <w:tblPr/>
      <w:tcPr>
        <w:tcBorders>
          <w:left w:val="nil"/>
          <w:right w:val="nil"/>
          <w:insideH w:val="nil"/>
          <w:insideV w:val="nil"/>
        </w:tcBorders>
        <w:shd w:val="clear" w:color="auto" w:fill="EEF5F4" w:themeFill="accent3" w:themeFillTint="3F"/>
      </w:tcPr>
    </w:tblStylePr>
  </w:style>
  <w:style w:type="table" w:styleId="LightShading-Accent1">
    <w:name w:val="Light Shading Accent 1"/>
    <w:basedOn w:val="TableNormal"/>
    <w:uiPriority w:val="60"/>
    <w:rsid w:val="000858BD"/>
    <w:rPr>
      <w:color w:val="6C091D" w:themeColor="accent1" w:themeShade="BF"/>
    </w:rPr>
    <w:tblPr>
      <w:tblStyleRowBandSize w:val="1"/>
      <w:tblStyleColBandSize w:val="1"/>
      <w:tblBorders>
        <w:top w:val="single" w:sz="8" w:space="0" w:color="910D28" w:themeColor="accent1"/>
        <w:bottom w:val="single" w:sz="8" w:space="0" w:color="910D28" w:themeColor="accent1"/>
      </w:tblBorders>
    </w:tblPr>
    <w:tblStylePr w:type="firstRow">
      <w:pPr>
        <w:spacing w:before="0" w:after="0" w:line="240" w:lineRule="auto"/>
      </w:pPr>
      <w:rPr>
        <w:b/>
        <w:bCs/>
      </w:rPr>
      <w:tblPr/>
      <w:tcPr>
        <w:tcBorders>
          <w:top w:val="single" w:sz="8" w:space="0" w:color="910D28" w:themeColor="accent1"/>
          <w:left w:val="nil"/>
          <w:bottom w:val="single" w:sz="8" w:space="0" w:color="910D28" w:themeColor="accent1"/>
          <w:right w:val="nil"/>
          <w:insideH w:val="nil"/>
          <w:insideV w:val="nil"/>
        </w:tcBorders>
      </w:tcPr>
    </w:tblStylePr>
    <w:tblStylePr w:type="lastRow">
      <w:pPr>
        <w:spacing w:before="0" w:after="0" w:line="240" w:lineRule="auto"/>
      </w:pPr>
      <w:rPr>
        <w:b/>
        <w:bCs/>
      </w:rPr>
      <w:tblPr/>
      <w:tcPr>
        <w:tcBorders>
          <w:top w:val="single" w:sz="8" w:space="0" w:color="910D28" w:themeColor="accent1"/>
          <w:left w:val="nil"/>
          <w:bottom w:val="single" w:sz="8" w:space="0" w:color="910D2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AFBD" w:themeFill="accent1" w:themeFillTint="3F"/>
      </w:tcPr>
    </w:tblStylePr>
    <w:tblStylePr w:type="band1Horz">
      <w:tblPr/>
      <w:tcPr>
        <w:tcBorders>
          <w:left w:val="nil"/>
          <w:right w:val="nil"/>
          <w:insideH w:val="nil"/>
          <w:insideV w:val="nil"/>
        </w:tcBorders>
        <w:shd w:val="clear" w:color="auto" w:fill="F8AFBD" w:themeFill="accent1" w:themeFillTint="3F"/>
      </w:tcPr>
    </w:tblStylePr>
  </w:style>
  <w:style w:type="table" w:styleId="LightShading">
    <w:name w:val="Light Shading"/>
    <w:basedOn w:val="TableNormal"/>
    <w:uiPriority w:val="60"/>
    <w:rsid w:val="000858BD"/>
    <w:rPr>
      <w:color w:val="222222" w:themeColor="text1" w:themeShade="BF"/>
    </w:rPr>
    <w:tblPr>
      <w:tblStyleRowBandSize w:val="1"/>
      <w:tblStyleColBandSize w:val="1"/>
      <w:tblBorders>
        <w:top w:val="single" w:sz="8" w:space="0" w:color="2E2E2E" w:themeColor="text1"/>
        <w:bottom w:val="single" w:sz="8" w:space="0" w:color="2E2E2E" w:themeColor="text1"/>
      </w:tblBorders>
    </w:tblPr>
    <w:tblStylePr w:type="firstRow">
      <w:pPr>
        <w:spacing w:before="0" w:after="0" w:line="240" w:lineRule="auto"/>
      </w:pPr>
      <w:rPr>
        <w:b/>
        <w:bCs/>
      </w:rPr>
      <w:tblPr/>
      <w:tcPr>
        <w:tcBorders>
          <w:top w:val="single" w:sz="8" w:space="0" w:color="2E2E2E" w:themeColor="text1"/>
          <w:left w:val="nil"/>
          <w:bottom w:val="single" w:sz="8" w:space="0" w:color="2E2E2E" w:themeColor="text1"/>
          <w:right w:val="nil"/>
          <w:insideH w:val="nil"/>
          <w:insideV w:val="nil"/>
        </w:tcBorders>
      </w:tcPr>
    </w:tblStylePr>
    <w:tblStylePr w:type="lastRow">
      <w:pPr>
        <w:spacing w:before="0" w:after="0" w:line="240" w:lineRule="auto"/>
      </w:pPr>
      <w:rPr>
        <w:b/>
        <w:bCs/>
      </w:rPr>
      <w:tblPr/>
      <w:tcPr>
        <w:tcBorders>
          <w:top w:val="single" w:sz="8" w:space="0" w:color="2E2E2E" w:themeColor="text1"/>
          <w:left w:val="nil"/>
          <w:bottom w:val="single" w:sz="8" w:space="0" w:color="2E2E2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BCB" w:themeFill="text1" w:themeFillTint="3F"/>
      </w:tcPr>
    </w:tblStylePr>
    <w:tblStylePr w:type="band1Horz">
      <w:tblPr/>
      <w:tcPr>
        <w:tcBorders>
          <w:left w:val="nil"/>
          <w:right w:val="nil"/>
          <w:insideH w:val="nil"/>
          <w:insideV w:val="nil"/>
        </w:tcBorders>
        <w:shd w:val="clear" w:color="auto" w:fill="CBCBCB" w:themeFill="text1" w:themeFillTint="3F"/>
      </w:tcPr>
    </w:tblStylePr>
  </w:style>
  <w:style w:type="table" w:styleId="LightShading-Accent4">
    <w:name w:val="Light Shading Accent 4"/>
    <w:basedOn w:val="TableNormal"/>
    <w:uiPriority w:val="60"/>
    <w:rsid w:val="000858BD"/>
    <w:rPr>
      <w:color w:val="634221" w:themeColor="accent4" w:themeShade="BF"/>
    </w:rPr>
    <w:tblPr>
      <w:tblStyleRowBandSize w:val="1"/>
      <w:tblStyleColBandSize w:val="1"/>
      <w:tblBorders>
        <w:top w:val="single" w:sz="8" w:space="0" w:color="85592C" w:themeColor="accent4"/>
        <w:bottom w:val="single" w:sz="8" w:space="0" w:color="85592C" w:themeColor="accent4"/>
      </w:tblBorders>
    </w:tblPr>
    <w:tblStylePr w:type="firstRow">
      <w:pPr>
        <w:spacing w:before="0" w:after="0" w:line="240" w:lineRule="auto"/>
      </w:pPr>
      <w:rPr>
        <w:b/>
        <w:bCs/>
      </w:rPr>
      <w:tblPr/>
      <w:tcPr>
        <w:tcBorders>
          <w:top w:val="single" w:sz="8" w:space="0" w:color="85592C" w:themeColor="accent4"/>
          <w:left w:val="nil"/>
          <w:bottom w:val="single" w:sz="8" w:space="0" w:color="85592C" w:themeColor="accent4"/>
          <w:right w:val="nil"/>
          <w:insideH w:val="nil"/>
          <w:insideV w:val="nil"/>
        </w:tcBorders>
      </w:tcPr>
    </w:tblStylePr>
    <w:tblStylePr w:type="lastRow">
      <w:pPr>
        <w:spacing w:before="0" w:after="0" w:line="240" w:lineRule="auto"/>
      </w:pPr>
      <w:rPr>
        <w:b/>
        <w:bCs/>
      </w:rPr>
      <w:tblPr/>
      <w:tcPr>
        <w:tcBorders>
          <w:top w:val="single" w:sz="8" w:space="0" w:color="85592C" w:themeColor="accent4"/>
          <w:left w:val="nil"/>
          <w:bottom w:val="single" w:sz="8" w:space="0" w:color="85592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5C1" w:themeFill="accent4" w:themeFillTint="3F"/>
      </w:tcPr>
    </w:tblStylePr>
    <w:tblStylePr w:type="band1Horz">
      <w:tblPr/>
      <w:tcPr>
        <w:tcBorders>
          <w:left w:val="nil"/>
          <w:right w:val="nil"/>
          <w:insideH w:val="nil"/>
          <w:insideV w:val="nil"/>
        </w:tcBorders>
        <w:shd w:val="clear" w:color="auto" w:fill="EAD5C1" w:themeFill="accent4" w:themeFillTint="3F"/>
      </w:tcPr>
    </w:tblStylePr>
  </w:style>
  <w:style w:type="table" w:styleId="LightGrid-Accent2">
    <w:name w:val="Light Grid Accent 2"/>
    <w:basedOn w:val="TableNormal"/>
    <w:uiPriority w:val="62"/>
    <w:rsid w:val="000858BD"/>
    <w:tblPr>
      <w:tblStyleRowBandSize w:val="1"/>
      <w:tblStyleColBandSize w:val="1"/>
      <w:tblBorders>
        <w:top w:val="single" w:sz="8" w:space="0" w:color="3E5C61" w:themeColor="accent2"/>
        <w:left w:val="single" w:sz="8" w:space="0" w:color="3E5C61" w:themeColor="accent2"/>
        <w:bottom w:val="single" w:sz="8" w:space="0" w:color="3E5C61" w:themeColor="accent2"/>
        <w:right w:val="single" w:sz="8" w:space="0" w:color="3E5C61" w:themeColor="accent2"/>
        <w:insideH w:val="single" w:sz="8" w:space="0" w:color="3E5C61" w:themeColor="accent2"/>
        <w:insideV w:val="single" w:sz="8" w:space="0" w:color="3E5C6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E5C61" w:themeColor="accent2"/>
          <w:left w:val="single" w:sz="8" w:space="0" w:color="3E5C61" w:themeColor="accent2"/>
          <w:bottom w:val="single" w:sz="18" w:space="0" w:color="3E5C61" w:themeColor="accent2"/>
          <w:right w:val="single" w:sz="8" w:space="0" w:color="3E5C61" w:themeColor="accent2"/>
          <w:insideH w:val="nil"/>
          <w:insideV w:val="single" w:sz="8" w:space="0" w:color="3E5C6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5C61" w:themeColor="accent2"/>
          <w:left w:val="single" w:sz="8" w:space="0" w:color="3E5C61" w:themeColor="accent2"/>
          <w:bottom w:val="single" w:sz="8" w:space="0" w:color="3E5C61" w:themeColor="accent2"/>
          <w:right w:val="single" w:sz="8" w:space="0" w:color="3E5C61" w:themeColor="accent2"/>
          <w:insideH w:val="nil"/>
          <w:insideV w:val="single" w:sz="8" w:space="0" w:color="3E5C6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tblStylePr w:type="band1Vert">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shd w:val="clear" w:color="auto" w:fill="C9DADD" w:themeFill="accent2" w:themeFillTint="3F"/>
      </w:tcPr>
    </w:tblStylePr>
    <w:tblStylePr w:type="band1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insideV w:val="single" w:sz="8" w:space="0" w:color="3E5C61" w:themeColor="accent2"/>
        </w:tcBorders>
        <w:shd w:val="clear" w:color="auto" w:fill="C9DADD" w:themeFill="accent2" w:themeFillTint="3F"/>
      </w:tcPr>
    </w:tblStylePr>
    <w:tblStylePr w:type="band2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insideV w:val="single" w:sz="8" w:space="0" w:color="3E5C61" w:themeColor="accent2"/>
        </w:tcBorders>
      </w:tcPr>
    </w:tblStylePr>
  </w:style>
  <w:style w:type="table" w:styleId="LightList-Accent4">
    <w:name w:val="Light List Accent 4"/>
    <w:basedOn w:val="TableNormal"/>
    <w:uiPriority w:val="61"/>
    <w:rsid w:val="000858BD"/>
    <w:tblPr>
      <w:tblStyleRowBandSize w:val="1"/>
      <w:tblStyleColBandSize w:val="1"/>
      <w:tblBorders>
        <w:top w:val="single" w:sz="8" w:space="0" w:color="85592C" w:themeColor="accent4"/>
        <w:left w:val="single" w:sz="8" w:space="0" w:color="85592C" w:themeColor="accent4"/>
        <w:bottom w:val="single" w:sz="8" w:space="0" w:color="85592C" w:themeColor="accent4"/>
        <w:right w:val="single" w:sz="8" w:space="0" w:color="85592C" w:themeColor="accent4"/>
      </w:tblBorders>
    </w:tblPr>
    <w:tblStylePr w:type="firstRow">
      <w:pPr>
        <w:spacing w:before="0" w:after="0" w:line="240" w:lineRule="auto"/>
      </w:pPr>
      <w:rPr>
        <w:b/>
        <w:bCs/>
        <w:color w:val="FFFFFF" w:themeColor="background1"/>
      </w:rPr>
      <w:tblPr/>
      <w:tcPr>
        <w:shd w:val="clear" w:color="auto" w:fill="85592C" w:themeFill="accent4"/>
      </w:tcPr>
    </w:tblStylePr>
    <w:tblStylePr w:type="lastRow">
      <w:pPr>
        <w:spacing w:before="0" w:after="0" w:line="240" w:lineRule="auto"/>
      </w:pPr>
      <w:rPr>
        <w:b/>
        <w:bCs/>
      </w:rPr>
      <w:tblPr/>
      <w:tcPr>
        <w:tcBorders>
          <w:top w:val="double" w:sz="6" w:space="0" w:color="85592C" w:themeColor="accent4"/>
          <w:left w:val="single" w:sz="8" w:space="0" w:color="85592C" w:themeColor="accent4"/>
          <w:bottom w:val="single" w:sz="8" w:space="0" w:color="85592C" w:themeColor="accent4"/>
          <w:right w:val="single" w:sz="8" w:space="0" w:color="85592C" w:themeColor="accent4"/>
        </w:tcBorders>
      </w:tcPr>
    </w:tblStylePr>
    <w:tblStylePr w:type="firstCol">
      <w:rPr>
        <w:b/>
        <w:bCs/>
      </w:rPr>
    </w:tblStylePr>
    <w:tblStylePr w:type="lastCol">
      <w:rPr>
        <w:b/>
        <w:bCs/>
      </w:rPr>
    </w:tblStylePr>
    <w:tblStylePr w:type="band1Vert">
      <w:tblPr/>
      <w:tcPr>
        <w:tcBorders>
          <w:top w:val="single" w:sz="8" w:space="0" w:color="85592C" w:themeColor="accent4"/>
          <w:left w:val="single" w:sz="8" w:space="0" w:color="85592C" w:themeColor="accent4"/>
          <w:bottom w:val="single" w:sz="8" w:space="0" w:color="85592C" w:themeColor="accent4"/>
          <w:right w:val="single" w:sz="8" w:space="0" w:color="85592C" w:themeColor="accent4"/>
        </w:tcBorders>
      </w:tcPr>
    </w:tblStylePr>
    <w:tblStylePr w:type="band1Horz">
      <w:tblPr/>
      <w:tcPr>
        <w:tcBorders>
          <w:top w:val="single" w:sz="8" w:space="0" w:color="85592C" w:themeColor="accent4"/>
          <w:left w:val="single" w:sz="8" w:space="0" w:color="85592C" w:themeColor="accent4"/>
          <w:bottom w:val="single" w:sz="8" w:space="0" w:color="85592C" w:themeColor="accent4"/>
          <w:right w:val="single" w:sz="8" w:space="0" w:color="85592C" w:themeColor="accent4"/>
        </w:tcBorders>
      </w:tcPr>
    </w:tblStylePr>
  </w:style>
  <w:style w:type="table" w:styleId="LightList-Accent3">
    <w:name w:val="Light List Accent 3"/>
    <w:basedOn w:val="TableNormal"/>
    <w:uiPriority w:val="61"/>
    <w:rsid w:val="000858BD"/>
    <w:tblPr>
      <w:tblStyleRowBandSize w:val="1"/>
      <w:tblStyleColBandSize w:val="1"/>
      <w:tblBorders>
        <w:top w:val="single" w:sz="8" w:space="0" w:color="BED7D3" w:themeColor="accent3"/>
        <w:left w:val="single" w:sz="8" w:space="0" w:color="BED7D3" w:themeColor="accent3"/>
        <w:bottom w:val="single" w:sz="8" w:space="0" w:color="BED7D3" w:themeColor="accent3"/>
        <w:right w:val="single" w:sz="8" w:space="0" w:color="BED7D3" w:themeColor="accent3"/>
      </w:tblBorders>
    </w:tblPr>
    <w:tblStylePr w:type="firstRow">
      <w:pPr>
        <w:spacing w:before="0" w:after="0" w:line="240" w:lineRule="auto"/>
      </w:pPr>
      <w:rPr>
        <w:b/>
        <w:bCs/>
        <w:color w:val="FFFFFF" w:themeColor="background1"/>
      </w:rPr>
      <w:tblPr/>
      <w:tcPr>
        <w:shd w:val="clear" w:color="auto" w:fill="BED7D3" w:themeFill="accent3"/>
      </w:tcPr>
    </w:tblStylePr>
    <w:tblStylePr w:type="lastRow">
      <w:pPr>
        <w:spacing w:before="0" w:after="0" w:line="240" w:lineRule="auto"/>
      </w:pPr>
      <w:rPr>
        <w:b/>
        <w:bCs/>
      </w:rPr>
      <w:tblPr/>
      <w:tcPr>
        <w:tcBorders>
          <w:top w:val="double" w:sz="6" w:space="0" w:color="BED7D3" w:themeColor="accent3"/>
          <w:left w:val="single" w:sz="8" w:space="0" w:color="BED7D3" w:themeColor="accent3"/>
          <w:bottom w:val="single" w:sz="8" w:space="0" w:color="BED7D3" w:themeColor="accent3"/>
          <w:right w:val="single" w:sz="8" w:space="0" w:color="BED7D3" w:themeColor="accent3"/>
        </w:tcBorders>
      </w:tcPr>
    </w:tblStylePr>
    <w:tblStylePr w:type="firstCol">
      <w:rPr>
        <w:b/>
        <w:bCs/>
      </w:rPr>
    </w:tblStylePr>
    <w:tblStylePr w:type="lastCol">
      <w:rPr>
        <w:b/>
        <w:bCs/>
      </w:rPr>
    </w:tblStylePr>
    <w:tblStylePr w:type="band1Vert">
      <w:tblPr/>
      <w:tcPr>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tblStylePr>
    <w:tblStylePr w:type="band1Horz">
      <w:tblPr/>
      <w:tcPr>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tblStylePr>
  </w:style>
  <w:style w:type="table" w:styleId="LightList-Accent2">
    <w:name w:val="Light List Accent 2"/>
    <w:basedOn w:val="TableNormal"/>
    <w:uiPriority w:val="61"/>
    <w:rsid w:val="000858BD"/>
    <w:tblPr>
      <w:tblStyleRowBandSize w:val="1"/>
      <w:tblStyleColBandSize w:val="1"/>
      <w:tblBorders>
        <w:top w:val="single" w:sz="8" w:space="0" w:color="3E5C61" w:themeColor="accent2"/>
        <w:left w:val="single" w:sz="8" w:space="0" w:color="3E5C61" w:themeColor="accent2"/>
        <w:bottom w:val="single" w:sz="8" w:space="0" w:color="3E5C61" w:themeColor="accent2"/>
        <w:right w:val="single" w:sz="8" w:space="0" w:color="3E5C61" w:themeColor="accent2"/>
      </w:tblBorders>
    </w:tblPr>
    <w:tblStylePr w:type="firstRow">
      <w:pPr>
        <w:spacing w:before="0" w:after="0" w:line="240" w:lineRule="auto"/>
      </w:pPr>
      <w:rPr>
        <w:b/>
        <w:bCs/>
        <w:color w:val="FFFFFF" w:themeColor="background1"/>
      </w:rPr>
      <w:tblPr/>
      <w:tcPr>
        <w:shd w:val="clear" w:color="auto" w:fill="3E5C61" w:themeFill="accent2"/>
      </w:tcPr>
    </w:tblStylePr>
    <w:tblStylePr w:type="lastRow">
      <w:pPr>
        <w:spacing w:before="0" w:after="0" w:line="240" w:lineRule="auto"/>
      </w:pPr>
      <w:rPr>
        <w:b/>
        <w:bCs/>
      </w:rPr>
      <w:tblPr/>
      <w:tcPr>
        <w:tcBorders>
          <w:top w:val="double" w:sz="6" w:space="0" w:color="3E5C61" w:themeColor="accent2"/>
          <w:left w:val="single" w:sz="8" w:space="0" w:color="3E5C61" w:themeColor="accent2"/>
          <w:bottom w:val="single" w:sz="8" w:space="0" w:color="3E5C61" w:themeColor="accent2"/>
          <w:right w:val="single" w:sz="8" w:space="0" w:color="3E5C61" w:themeColor="accent2"/>
        </w:tcBorders>
      </w:tcPr>
    </w:tblStylePr>
    <w:tblStylePr w:type="firstCol">
      <w:rPr>
        <w:b/>
        <w:bCs/>
      </w:rPr>
    </w:tblStylePr>
    <w:tblStylePr w:type="lastCol">
      <w:rPr>
        <w:b/>
        <w:bCs/>
      </w:rPr>
    </w:tblStylePr>
    <w:tblStylePr w:type="band1Vert">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tblStylePr w:type="band1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style>
  <w:style w:type="table" w:styleId="LightList-Accent1">
    <w:name w:val="Light List Accent 1"/>
    <w:basedOn w:val="TableNormal"/>
    <w:uiPriority w:val="61"/>
    <w:rsid w:val="000858BD"/>
    <w:tblPr>
      <w:tblStyleRowBandSize w:val="1"/>
      <w:tblStyleColBandSize w:val="1"/>
      <w:tblBorders>
        <w:top w:val="single" w:sz="8" w:space="0" w:color="910D28" w:themeColor="accent1"/>
        <w:left w:val="single" w:sz="8" w:space="0" w:color="910D28" w:themeColor="accent1"/>
        <w:bottom w:val="single" w:sz="8" w:space="0" w:color="910D28" w:themeColor="accent1"/>
        <w:right w:val="single" w:sz="8" w:space="0" w:color="910D28" w:themeColor="accent1"/>
      </w:tblBorders>
    </w:tblPr>
    <w:tblStylePr w:type="firstRow">
      <w:pPr>
        <w:spacing w:before="0" w:after="0" w:line="240" w:lineRule="auto"/>
      </w:pPr>
      <w:rPr>
        <w:b/>
        <w:bCs/>
        <w:color w:val="FFFFFF" w:themeColor="background1"/>
      </w:rPr>
      <w:tblPr/>
      <w:tcPr>
        <w:shd w:val="clear" w:color="auto" w:fill="910D28" w:themeFill="accent1"/>
      </w:tcPr>
    </w:tblStylePr>
    <w:tblStylePr w:type="lastRow">
      <w:pPr>
        <w:spacing w:before="0" w:after="0" w:line="240" w:lineRule="auto"/>
      </w:pPr>
      <w:rPr>
        <w:b/>
        <w:bCs/>
      </w:rPr>
      <w:tblPr/>
      <w:tcPr>
        <w:tcBorders>
          <w:top w:val="double" w:sz="6" w:space="0" w:color="910D28" w:themeColor="accent1"/>
          <w:left w:val="single" w:sz="8" w:space="0" w:color="910D28" w:themeColor="accent1"/>
          <w:bottom w:val="single" w:sz="8" w:space="0" w:color="910D28" w:themeColor="accent1"/>
          <w:right w:val="single" w:sz="8" w:space="0" w:color="910D28" w:themeColor="accent1"/>
        </w:tcBorders>
      </w:tcPr>
    </w:tblStylePr>
    <w:tblStylePr w:type="firstCol">
      <w:rPr>
        <w:b/>
        <w:bCs/>
      </w:rPr>
    </w:tblStylePr>
    <w:tblStylePr w:type="lastCol">
      <w:rPr>
        <w:b/>
        <w:bCs/>
      </w:rPr>
    </w:tblStylePr>
    <w:tblStylePr w:type="band1Vert">
      <w:tblPr/>
      <w:tcPr>
        <w:tcBorders>
          <w:top w:val="single" w:sz="8" w:space="0" w:color="910D28" w:themeColor="accent1"/>
          <w:left w:val="single" w:sz="8" w:space="0" w:color="910D28" w:themeColor="accent1"/>
          <w:bottom w:val="single" w:sz="8" w:space="0" w:color="910D28" w:themeColor="accent1"/>
          <w:right w:val="single" w:sz="8" w:space="0" w:color="910D28" w:themeColor="accent1"/>
        </w:tcBorders>
      </w:tcPr>
    </w:tblStylePr>
    <w:tblStylePr w:type="band1Horz">
      <w:tblPr/>
      <w:tcPr>
        <w:tcBorders>
          <w:top w:val="single" w:sz="8" w:space="0" w:color="910D28" w:themeColor="accent1"/>
          <w:left w:val="single" w:sz="8" w:space="0" w:color="910D28" w:themeColor="accent1"/>
          <w:bottom w:val="single" w:sz="8" w:space="0" w:color="910D28" w:themeColor="accent1"/>
          <w:right w:val="single" w:sz="8" w:space="0" w:color="910D28" w:themeColor="accent1"/>
        </w:tcBorders>
      </w:tcPr>
    </w:tblStylePr>
  </w:style>
  <w:style w:type="table" w:styleId="MediumShading1-Accent4">
    <w:name w:val="Medium Shading 1 Accent 4"/>
    <w:basedOn w:val="TableNormal"/>
    <w:uiPriority w:val="63"/>
    <w:rsid w:val="000858BD"/>
    <w:tblPr>
      <w:tblStyleRowBandSize w:val="1"/>
      <w:tblStyleColBandSize w:val="1"/>
      <w:tblBorders>
        <w:top w:val="single" w:sz="8"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single" w:sz="8" w:space="0" w:color="C18243" w:themeColor="accent4" w:themeTint="BF"/>
      </w:tblBorders>
    </w:tblPr>
    <w:tblStylePr w:type="firstRow">
      <w:pPr>
        <w:spacing w:before="0" w:after="0" w:line="240" w:lineRule="auto"/>
      </w:pPr>
      <w:rPr>
        <w:b/>
        <w:bCs/>
        <w:color w:val="FFFFFF" w:themeColor="background1"/>
      </w:rPr>
      <w:tblPr/>
      <w:tcPr>
        <w:tcBorders>
          <w:top w:val="single" w:sz="8"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nil"/>
          <w:insideV w:val="nil"/>
        </w:tcBorders>
        <w:shd w:val="clear" w:color="auto" w:fill="85592C" w:themeFill="accent4"/>
      </w:tcPr>
    </w:tblStylePr>
    <w:tblStylePr w:type="lastRow">
      <w:pPr>
        <w:spacing w:before="0" w:after="0" w:line="240" w:lineRule="auto"/>
      </w:pPr>
      <w:rPr>
        <w:b/>
        <w:bCs/>
      </w:rPr>
      <w:tblPr/>
      <w:tcPr>
        <w:tcBorders>
          <w:top w:val="double" w:sz="6"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nil"/>
          <w:insideV w:val="nil"/>
        </w:tcBorders>
      </w:tcPr>
    </w:tblStylePr>
    <w:tblStylePr w:type="firstCol">
      <w:rPr>
        <w:b/>
        <w:bCs/>
      </w:rPr>
    </w:tblStylePr>
    <w:tblStylePr w:type="lastCol">
      <w:rPr>
        <w:b/>
        <w:bCs/>
      </w:rPr>
    </w:tblStylePr>
    <w:tblStylePr w:type="band1Vert">
      <w:tblPr/>
      <w:tcPr>
        <w:shd w:val="clear" w:color="auto" w:fill="EAD5C1" w:themeFill="accent4" w:themeFillTint="3F"/>
      </w:tcPr>
    </w:tblStylePr>
    <w:tblStylePr w:type="band1Horz">
      <w:tblPr/>
      <w:tcPr>
        <w:tcBorders>
          <w:insideH w:val="nil"/>
          <w:insideV w:val="nil"/>
        </w:tcBorders>
        <w:shd w:val="clear" w:color="auto" w:fill="EAD5C1"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0858BD"/>
    <w:tblPr>
      <w:tblStyleRowBandSize w:val="1"/>
      <w:tblStyleColBandSize w:val="1"/>
      <w:tbl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single" w:sz="8" w:space="0" w:color="CEE1DE" w:themeColor="accent3" w:themeTint="BF"/>
      </w:tblBorders>
    </w:tblPr>
    <w:tblStylePr w:type="firstRow">
      <w:pPr>
        <w:spacing w:before="0" w:after="0" w:line="240" w:lineRule="auto"/>
      </w:pPr>
      <w:rPr>
        <w:b/>
        <w:bCs/>
        <w:color w:val="FFFFFF" w:themeColor="background1"/>
      </w:rPr>
      <w:tblPr/>
      <w:tcPr>
        <w:tc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nil"/>
          <w:insideV w:val="nil"/>
        </w:tcBorders>
        <w:shd w:val="clear" w:color="auto" w:fill="BED7D3" w:themeFill="accent3"/>
      </w:tcPr>
    </w:tblStylePr>
    <w:tblStylePr w:type="lastRow">
      <w:pPr>
        <w:spacing w:before="0" w:after="0" w:line="240" w:lineRule="auto"/>
      </w:pPr>
      <w:rPr>
        <w:b/>
        <w:bCs/>
      </w:rPr>
      <w:tblPr/>
      <w:tcPr>
        <w:tcBorders>
          <w:top w:val="double" w:sz="6"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nil"/>
          <w:insideV w:val="nil"/>
        </w:tcBorders>
      </w:tcPr>
    </w:tblStylePr>
    <w:tblStylePr w:type="firstCol">
      <w:rPr>
        <w:b/>
        <w:bCs/>
      </w:rPr>
    </w:tblStylePr>
    <w:tblStylePr w:type="lastCol">
      <w:rPr>
        <w:b/>
        <w:bCs/>
      </w:rPr>
    </w:tblStylePr>
    <w:tblStylePr w:type="band1Vert">
      <w:tblPr/>
      <w:tcPr>
        <w:shd w:val="clear" w:color="auto" w:fill="EEF5F4" w:themeFill="accent3" w:themeFillTint="3F"/>
      </w:tcPr>
    </w:tblStylePr>
    <w:tblStylePr w:type="band1Horz">
      <w:tblPr/>
      <w:tcPr>
        <w:tcBorders>
          <w:insideH w:val="nil"/>
          <w:insideV w:val="nil"/>
        </w:tcBorders>
        <w:shd w:val="clear" w:color="auto" w:fill="EEF5F4"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858BD"/>
    <w:tblPr>
      <w:tblStyleRowBandSize w:val="1"/>
      <w:tblStyleColBandSize w:val="1"/>
      <w:tbl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single" w:sz="8" w:space="0" w:color="608E96" w:themeColor="accent2" w:themeTint="BF"/>
      </w:tblBorders>
    </w:tblPr>
    <w:tblStylePr w:type="firstRow">
      <w:pPr>
        <w:spacing w:before="0" w:after="0" w:line="240" w:lineRule="auto"/>
      </w:pPr>
      <w:rPr>
        <w:b/>
        <w:bCs/>
        <w:color w:val="FFFFFF" w:themeColor="background1"/>
      </w:rPr>
      <w:tblPr/>
      <w:tcPr>
        <w:tc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nil"/>
          <w:insideV w:val="nil"/>
        </w:tcBorders>
        <w:shd w:val="clear" w:color="auto" w:fill="3E5C61" w:themeFill="accent2"/>
      </w:tcPr>
    </w:tblStylePr>
    <w:tblStylePr w:type="lastRow">
      <w:pPr>
        <w:spacing w:before="0" w:after="0" w:line="240" w:lineRule="auto"/>
      </w:pPr>
      <w:rPr>
        <w:b/>
        <w:bCs/>
      </w:rPr>
      <w:tblPr/>
      <w:tcPr>
        <w:tcBorders>
          <w:top w:val="double" w:sz="6"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DADD" w:themeFill="accent2" w:themeFillTint="3F"/>
      </w:tcPr>
    </w:tblStylePr>
    <w:tblStylePr w:type="band1Horz">
      <w:tblPr/>
      <w:tcPr>
        <w:tcBorders>
          <w:insideH w:val="nil"/>
          <w:insideV w:val="nil"/>
        </w:tcBorders>
        <w:shd w:val="clear" w:color="auto" w:fill="C9DADD"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0858BD"/>
    <w:tblPr>
      <w:tblStyleRowBandSize w:val="1"/>
      <w:tblStyleColBandSize w:val="1"/>
      <w:tblBorders>
        <w:top w:val="single" w:sz="8"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single" w:sz="8" w:space="0" w:color="E2143E" w:themeColor="accent1" w:themeTint="BF"/>
      </w:tblBorders>
    </w:tblPr>
    <w:tblStylePr w:type="firstRow">
      <w:pPr>
        <w:spacing w:before="0" w:after="0" w:line="240" w:lineRule="auto"/>
      </w:pPr>
      <w:rPr>
        <w:b/>
        <w:bCs/>
        <w:color w:val="FFFFFF" w:themeColor="background1"/>
      </w:rPr>
      <w:tblPr/>
      <w:tcPr>
        <w:tcBorders>
          <w:top w:val="single" w:sz="8"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nil"/>
          <w:insideV w:val="nil"/>
        </w:tcBorders>
        <w:shd w:val="clear" w:color="auto" w:fill="910D28" w:themeFill="accent1"/>
      </w:tcPr>
    </w:tblStylePr>
    <w:tblStylePr w:type="lastRow">
      <w:pPr>
        <w:spacing w:before="0" w:after="0" w:line="240" w:lineRule="auto"/>
      </w:pPr>
      <w:rPr>
        <w:b/>
        <w:bCs/>
      </w:rPr>
      <w:tblPr/>
      <w:tcPr>
        <w:tcBorders>
          <w:top w:val="double" w:sz="6"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AFBD" w:themeFill="accent1" w:themeFillTint="3F"/>
      </w:tcPr>
    </w:tblStylePr>
    <w:tblStylePr w:type="band1Horz">
      <w:tblPr/>
      <w:tcPr>
        <w:tcBorders>
          <w:insideH w:val="nil"/>
          <w:insideV w:val="nil"/>
        </w:tcBorders>
        <w:shd w:val="clear" w:color="auto" w:fill="F8AFBD"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0858BD"/>
    <w:tblPr>
      <w:tblStyleRowBandSize w:val="1"/>
      <w:tblStyleColBandSize w:val="1"/>
      <w:tblBorders>
        <w:top w:val="single" w:sz="8"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single" w:sz="8" w:space="0" w:color="626262" w:themeColor="text1" w:themeTint="BF"/>
      </w:tblBorders>
    </w:tblPr>
    <w:tblStylePr w:type="firstRow">
      <w:pPr>
        <w:spacing w:before="0" w:after="0" w:line="240" w:lineRule="auto"/>
      </w:pPr>
      <w:rPr>
        <w:b/>
        <w:bCs/>
        <w:color w:val="FFFFFF" w:themeColor="background1"/>
      </w:rPr>
      <w:tblPr/>
      <w:tcPr>
        <w:tcBorders>
          <w:top w:val="single" w:sz="8"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nil"/>
          <w:insideV w:val="nil"/>
        </w:tcBorders>
        <w:shd w:val="clear" w:color="auto" w:fill="2E2E2E" w:themeFill="text1"/>
      </w:tcPr>
    </w:tblStylePr>
    <w:tblStylePr w:type="lastRow">
      <w:pPr>
        <w:spacing w:before="0" w:after="0" w:line="240" w:lineRule="auto"/>
      </w:pPr>
      <w:rPr>
        <w:b/>
        <w:bCs/>
      </w:rPr>
      <w:tblPr/>
      <w:tcPr>
        <w:tcBorders>
          <w:top w:val="double" w:sz="6"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nil"/>
          <w:insideV w:val="nil"/>
        </w:tcBorders>
      </w:tcPr>
    </w:tblStylePr>
    <w:tblStylePr w:type="firstCol">
      <w:rPr>
        <w:b/>
        <w:bCs/>
      </w:rPr>
    </w:tblStylePr>
    <w:tblStylePr w:type="lastCol">
      <w:rPr>
        <w:b/>
        <w:bCs/>
      </w:rPr>
    </w:tblStylePr>
    <w:tblStylePr w:type="band1Vert">
      <w:tblPr/>
      <w:tcPr>
        <w:shd w:val="clear" w:color="auto" w:fill="CBCBCB" w:themeFill="text1" w:themeFillTint="3F"/>
      </w:tcPr>
    </w:tblStylePr>
    <w:tblStylePr w:type="band1Horz">
      <w:tblPr/>
      <w:tcPr>
        <w:tcBorders>
          <w:insideH w:val="nil"/>
          <w:insideV w:val="nil"/>
        </w:tcBorders>
        <w:shd w:val="clear" w:color="auto" w:fill="CBCBCB" w:themeFill="text1"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E050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E050D" w:themeFill="accent6"/>
      </w:tcPr>
    </w:tblStylePr>
    <w:tblStylePr w:type="lastCol">
      <w:rPr>
        <w:b/>
        <w:bCs/>
        <w:color w:val="FFFFFF" w:themeColor="background1"/>
      </w:rPr>
      <w:tblPr/>
      <w:tcPr>
        <w:tcBorders>
          <w:left w:val="nil"/>
          <w:right w:val="nil"/>
          <w:insideH w:val="nil"/>
          <w:insideV w:val="nil"/>
        </w:tcBorders>
        <w:shd w:val="clear" w:color="auto" w:fill="5E050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C1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1C1C1" w:themeFill="accent5"/>
      </w:tcPr>
    </w:tblStylePr>
    <w:tblStylePr w:type="lastCol">
      <w:rPr>
        <w:b/>
        <w:bCs/>
        <w:color w:val="FFFFFF" w:themeColor="background1"/>
      </w:rPr>
      <w:tblPr/>
      <w:tcPr>
        <w:tcBorders>
          <w:left w:val="nil"/>
          <w:right w:val="nil"/>
          <w:insideH w:val="nil"/>
          <w:insideV w:val="nil"/>
        </w:tcBorders>
        <w:shd w:val="clear" w:color="auto" w:fill="C1C1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592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592C" w:themeFill="accent4"/>
      </w:tcPr>
    </w:tblStylePr>
    <w:tblStylePr w:type="lastCol">
      <w:rPr>
        <w:b/>
        <w:bCs/>
        <w:color w:val="FFFFFF" w:themeColor="background1"/>
      </w:rPr>
      <w:tblPr/>
      <w:tcPr>
        <w:tcBorders>
          <w:left w:val="nil"/>
          <w:right w:val="nil"/>
          <w:insideH w:val="nil"/>
          <w:insideV w:val="nil"/>
        </w:tcBorders>
        <w:shd w:val="clear" w:color="auto" w:fill="85592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ED7D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ED7D3" w:themeFill="accent3"/>
      </w:tcPr>
    </w:tblStylePr>
    <w:tblStylePr w:type="lastCol">
      <w:rPr>
        <w:b/>
        <w:bCs/>
        <w:color w:val="FFFFFF" w:themeColor="background1"/>
      </w:rPr>
      <w:tblPr/>
      <w:tcPr>
        <w:tcBorders>
          <w:left w:val="nil"/>
          <w:right w:val="nil"/>
          <w:insideH w:val="nil"/>
          <w:insideV w:val="nil"/>
        </w:tcBorders>
        <w:shd w:val="clear" w:color="auto" w:fill="BED7D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5C6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5C61" w:themeFill="accent2"/>
      </w:tcPr>
    </w:tblStylePr>
    <w:tblStylePr w:type="lastCol">
      <w:rPr>
        <w:b/>
        <w:bCs/>
        <w:color w:val="FFFFFF" w:themeColor="background1"/>
      </w:rPr>
      <w:tblPr/>
      <w:tcPr>
        <w:tcBorders>
          <w:left w:val="nil"/>
          <w:right w:val="nil"/>
          <w:insideH w:val="nil"/>
          <w:insideV w:val="nil"/>
        </w:tcBorders>
        <w:shd w:val="clear" w:color="auto" w:fill="3E5C6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2">
    <w:name w:val="Medium Grid 1 Accent 2"/>
    <w:basedOn w:val="TableNormal"/>
    <w:uiPriority w:val="67"/>
    <w:rsid w:val="000858BD"/>
    <w:tblPr>
      <w:tblStyleRowBandSize w:val="1"/>
      <w:tblStyleColBandSize w:val="1"/>
      <w:tbl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single" w:sz="8" w:space="0" w:color="608E96" w:themeColor="accent2" w:themeTint="BF"/>
        <w:insideV w:val="single" w:sz="8" w:space="0" w:color="608E96" w:themeColor="accent2" w:themeTint="BF"/>
      </w:tblBorders>
    </w:tblPr>
    <w:tcPr>
      <w:shd w:val="clear" w:color="auto" w:fill="C9DADD" w:themeFill="accent2" w:themeFillTint="3F"/>
    </w:tcPr>
    <w:tblStylePr w:type="firstRow">
      <w:rPr>
        <w:b/>
        <w:bCs/>
      </w:rPr>
    </w:tblStylePr>
    <w:tblStylePr w:type="lastRow">
      <w:rPr>
        <w:b/>
        <w:bCs/>
      </w:rPr>
      <w:tblPr/>
      <w:tcPr>
        <w:tcBorders>
          <w:top w:val="single" w:sz="18" w:space="0" w:color="608E96" w:themeColor="accent2" w:themeTint="BF"/>
        </w:tcBorders>
      </w:tcPr>
    </w:tblStylePr>
    <w:tblStylePr w:type="firstCol">
      <w:rPr>
        <w:b/>
        <w:bCs/>
      </w:rPr>
    </w:tblStylePr>
    <w:tblStylePr w:type="lastCol">
      <w:rPr>
        <w:b/>
        <w:bCs/>
      </w:rPr>
    </w:tblStylePr>
    <w:tblStylePr w:type="band1Vert">
      <w:tblPr/>
      <w:tcPr>
        <w:shd w:val="clear" w:color="auto" w:fill="94B5BA" w:themeFill="accent2" w:themeFillTint="7F"/>
      </w:tcPr>
    </w:tblStylePr>
    <w:tblStylePr w:type="band1Horz">
      <w:tblPr/>
      <w:tcPr>
        <w:shd w:val="clear" w:color="auto" w:fill="94B5BA" w:themeFill="accent2" w:themeFillTint="7F"/>
      </w:tcPr>
    </w:tblStylePr>
  </w:style>
  <w:style w:type="table" w:styleId="MediumGrid1-Accent3">
    <w:name w:val="Medium Grid 1 Accent 3"/>
    <w:basedOn w:val="TableNormal"/>
    <w:uiPriority w:val="67"/>
    <w:rsid w:val="000858BD"/>
    <w:tblPr>
      <w:tblStyleRowBandSize w:val="1"/>
      <w:tblStyleColBandSize w:val="1"/>
      <w:tbl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single" w:sz="8" w:space="0" w:color="CEE1DE" w:themeColor="accent3" w:themeTint="BF"/>
        <w:insideV w:val="single" w:sz="8" w:space="0" w:color="CEE1DE" w:themeColor="accent3" w:themeTint="BF"/>
      </w:tblBorders>
    </w:tblPr>
    <w:tcPr>
      <w:shd w:val="clear" w:color="auto" w:fill="EEF5F4" w:themeFill="accent3" w:themeFillTint="3F"/>
    </w:tcPr>
    <w:tblStylePr w:type="firstRow">
      <w:rPr>
        <w:b/>
        <w:bCs/>
      </w:rPr>
    </w:tblStylePr>
    <w:tblStylePr w:type="lastRow">
      <w:rPr>
        <w:b/>
        <w:bCs/>
      </w:rPr>
      <w:tblPr/>
      <w:tcPr>
        <w:tcBorders>
          <w:top w:val="single" w:sz="18" w:space="0" w:color="CEE1DE" w:themeColor="accent3" w:themeTint="BF"/>
        </w:tcBorders>
      </w:tcPr>
    </w:tblStylePr>
    <w:tblStylePr w:type="firstCol">
      <w:rPr>
        <w:b/>
        <w:bCs/>
      </w:rPr>
    </w:tblStylePr>
    <w:tblStylePr w:type="lastCol">
      <w:rPr>
        <w:b/>
        <w:bCs/>
      </w:rPr>
    </w:tblStylePr>
    <w:tblStylePr w:type="band1Vert">
      <w:tblPr/>
      <w:tcPr>
        <w:shd w:val="clear" w:color="auto" w:fill="DEEBE9" w:themeFill="accent3" w:themeFillTint="7F"/>
      </w:tcPr>
    </w:tblStylePr>
    <w:tblStylePr w:type="band1Horz">
      <w:tblPr/>
      <w:tcPr>
        <w:shd w:val="clear" w:color="auto" w:fill="DEEBE9" w:themeFill="accent3" w:themeFillTint="7F"/>
      </w:tcPr>
    </w:tblStylePr>
  </w:style>
  <w:style w:type="table" w:styleId="MediumGrid2-Accent5">
    <w:name w:val="Medium Grid 2 Accent 5"/>
    <w:basedOn w:val="TableNormal"/>
    <w:uiPriority w:val="68"/>
    <w:rsid w:val="000858BD"/>
    <w:rPr>
      <w:rFonts w:asciiTheme="majorHAnsi" w:eastAsiaTheme="majorEastAsia" w:hAnsiTheme="majorHAnsi" w:cstheme="majorBidi"/>
      <w:color w:val="2E2E2E" w:themeColor="text1"/>
    </w:rPr>
    <w:tblPr>
      <w:tblStyleRowBandSize w:val="1"/>
      <w:tblStyleColBandSize w:val="1"/>
      <w:tblBorders>
        <w:top w:val="single" w:sz="8" w:space="0" w:color="C1C1C1" w:themeColor="accent5"/>
        <w:left w:val="single" w:sz="8" w:space="0" w:color="C1C1C1" w:themeColor="accent5"/>
        <w:bottom w:val="single" w:sz="8" w:space="0" w:color="C1C1C1" w:themeColor="accent5"/>
        <w:right w:val="single" w:sz="8" w:space="0" w:color="C1C1C1" w:themeColor="accent5"/>
        <w:insideH w:val="single" w:sz="8" w:space="0" w:color="C1C1C1" w:themeColor="accent5"/>
        <w:insideV w:val="single" w:sz="8" w:space="0" w:color="C1C1C1" w:themeColor="accent5"/>
      </w:tblBorders>
    </w:tblPr>
    <w:tcPr>
      <w:shd w:val="clear" w:color="auto" w:fill="EFEFEF" w:themeFill="accent5" w:themeFillTint="3F"/>
    </w:tcPr>
    <w:tblStylePr w:type="firstRow">
      <w:rPr>
        <w:b/>
        <w:bCs/>
        <w:color w:val="2E2E2E" w:themeColor="text1"/>
      </w:rPr>
      <w:tblPr/>
      <w:tcPr>
        <w:shd w:val="clear" w:color="auto" w:fill="F8F8F8" w:themeFill="accent5" w:themeFillTint="19"/>
      </w:tcPr>
    </w:tblStylePr>
    <w:tblStylePr w:type="lastRow">
      <w:rPr>
        <w:b/>
        <w:bCs/>
        <w:color w:val="2E2E2E" w:themeColor="text1"/>
      </w:rPr>
      <w:tblPr/>
      <w:tcPr>
        <w:tcBorders>
          <w:top w:val="single" w:sz="12" w:space="0" w:color="2E2E2E" w:themeColor="text1"/>
          <w:left w:val="nil"/>
          <w:bottom w:val="nil"/>
          <w:right w:val="nil"/>
          <w:insideH w:val="nil"/>
          <w:insideV w:val="nil"/>
        </w:tcBorders>
        <w:shd w:val="clear" w:color="auto" w:fill="FFFFFF" w:themeFill="background1"/>
      </w:tcPr>
    </w:tblStylePr>
    <w:tblStylePr w:type="firstCol">
      <w:rPr>
        <w:b/>
        <w:bCs/>
        <w:color w:val="2E2E2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E2E2E" w:themeColor="text1"/>
      </w:rPr>
      <w:tblPr/>
      <w:tcPr>
        <w:tcBorders>
          <w:top w:val="nil"/>
          <w:left w:val="nil"/>
          <w:bottom w:val="nil"/>
          <w:right w:val="nil"/>
          <w:insideH w:val="nil"/>
          <w:insideV w:val="nil"/>
        </w:tcBorders>
        <w:shd w:val="clear" w:color="auto" w:fill="F2F2F2" w:themeFill="accent5" w:themeFillTint="33"/>
      </w:tcPr>
    </w:tblStylePr>
    <w:tblStylePr w:type="band1Vert">
      <w:tblPr/>
      <w:tcPr>
        <w:shd w:val="clear" w:color="auto" w:fill="E0E0E0" w:themeFill="accent5" w:themeFillTint="7F"/>
      </w:tcPr>
    </w:tblStylePr>
    <w:tblStylePr w:type="band1Horz">
      <w:tblPr/>
      <w:tcPr>
        <w:tcBorders>
          <w:insideH w:val="single" w:sz="6" w:space="0" w:color="C1C1C1" w:themeColor="accent5"/>
          <w:insideV w:val="single" w:sz="6" w:space="0" w:color="C1C1C1" w:themeColor="accent5"/>
        </w:tcBorders>
        <w:shd w:val="clear" w:color="auto" w:fill="E0E0E0" w:themeFill="accent5" w:themeFillTint="7F"/>
      </w:tcPr>
    </w:tblStylePr>
    <w:tblStylePr w:type="nwCell">
      <w:tblPr/>
      <w:tcPr>
        <w:shd w:val="clear" w:color="auto" w:fill="FFFFFF" w:themeFill="background1"/>
      </w:tcPr>
    </w:tblStylePr>
  </w:style>
  <w:style w:type="table" w:styleId="DarkList">
    <w:name w:val="Dark List"/>
    <w:basedOn w:val="TableNormal"/>
    <w:uiPriority w:val="70"/>
    <w:rsid w:val="000858BD"/>
    <w:rPr>
      <w:color w:val="FFFFFF" w:themeColor="background1"/>
    </w:rPr>
    <w:tblPr>
      <w:tblStyleRowBandSize w:val="1"/>
      <w:tblStyleColBandSize w:val="1"/>
    </w:tblPr>
    <w:tcPr>
      <w:shd w:val="clear" w:color="auto" w:fill="2E2E2E" w:themeFill="text1"/>
    </w:tcPr>
    <w:tblStylePr w:type="firstRow">
      <w:rPr>
        <w:b/>
        <w:bCs/>
      </w:rPr>
      <w:tblPr/>
      <w:tcPr>
        <w:tcBorders>
          <w:top w:val="nil"/>
          <w:left w:val="nil"/>
          <w:bottom w:val="single" w:sz="18" w:space="0" w:color="FFFFFF" w:themeColor="background1"/>
          <w:right w:val="nil"/>
          <w:insideH w:val="nil"/>
          <w:insideV w:val="nil"/>
        </w:tcBorders>
        <w:shd w:val="clear" w:color="auto" w:fill="2E2E2E" w:themeFill="text1"/>
      </w:tcPr>
    </w:tblStylePr>
    <w:tblStylePr w:type="lastRow">
      <w:tblPr/>
      <w:tcPr>
        <w:tcBorders>
          <w:top w:val="single" w:sz="18" w:space="0" w:color="FFFFFF" w:themeColor="background1"/>
          <w:left w:val="nil"/>
          <w:bottom w:val="nil"/>
          <w:right w:val="nil"/>
          <w:insideH w:val="nil"/>
          <w:insideV w:val="nil"/>
        </w:tcBorders>
        <w:shd w:val="clear" w:color="auto" w:fill="161616"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22222"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22222" w:themeFill="text1" w:themeFillShade="BF"/>
      </w:tcPr>
    </w:tblStylePr>
    <w:tblStylePr w:type="band1Vert">
      <w:tblPr/>
      <w:tcPr>
        <w:tcBorders>
          <w:top w:val="nil"/>
          <w:left w:val="nil"/>
          <w:bottom w:val="nil"/>
          <w:right w:val="nil"/>
          <w:insideH w:val="nil"/>
          <w:insideV w:val="nil"/>
        </w:tcBorders>
        <w:shd w:val="clear" w:color="auto" w:fill="222222" w:themeFill="text1" w:themeFillShade="BF"/>
      </w:tcPr>
    </w:tblStylePr>
    <w:tblStylePr w:type="band1Horz">
      <w:tblPr/>
      <w:tcPr>
        <w:tcBorders>
          <w:top w:val="nil"/>
          <w:left w:val="nil"/>
          <w:bottom w:val="nil"/>
          <w:right w:val="nil"/>
          <w:insideH w:val="nil"/>
          <w:insideV w:val="nil"/>
        </w:tcBorders>
        <w:shd w:val="clear" w:color="auto" w:fill="222222" w:themeFill="text1" w:themeFillShade="BF"/>
      </w:tcPr>
    </w:tblStylePr>
  </w:style>
  <w:style w:type="table" w:styleId="ColorfulShading-Accent2">
    <w:name w:val="Colorful Shading Accent 2"/>
    <w:basedOn w:val="TableNormal"/>
    <w:uiPriority w:val="71"/>
    <w:rsid w:val="000858BD"/>
    <w:rPr>
      <w:color w:val="2E2E2E" w:themeColor="text1"/>
    </w:rPr>
    <w:tblPr>
      <w:tblStyleRowBandSize w:val="1"/>
      <w:tblStyleColBandSize w:val="1"/>
      <w:tblBorders>
        <w:top w:val="single" w:sz="24" w:space="0" w:color="3E5C61" w:themeColor="accent2"/>
        <w:left w:val="single" w:sz="4" w:space="0" w:color="3E5C61" w:themeColor="accent2"/>
        <w:bottom w:val="single" w:sz="4" w:space="0" w:color="3E5C61" w:themeColor="accent2"/>
        <w:right w:val="single" w:sz="4" w:space="0" w:color="3E5C61" w:themeColor="accent2"/>
        <w:insideH w:val="single" w:sz="4" w:space="0" w:color="FFFFFF" w:themeColor="background1"/>
        <w:insideV w:val="single" w:sz="4" w:space="0" w:color="FFFFFF" w:themeColor="background1"/>
      </w:tblBorders>
    </w:tblPr>
    <w:tcPr>
      <w:shd w:val="clear" w:color="auto" w:fill="E9F0F1" w:themeFill="accent2" w:themeFillTint="19"/>
    </w:tcPr>
    <w:tblStylePr w:type="firstRow">
      <w:rPr>
        <w:b/>
        <w:bCs/>
      </w:rPr>
      <w:tblPr/>
      <w:tcPr>
        <w:tcBorders>
          <w:top w:val="nil"/>
          <w:left w:val="nil"/>
          <w:bottom w:val="single" w:sz="24" w:space="0" w:color="3E5C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373A" w:themeFill="accent2" w:themeFillShade="99"/>
      </w:tcPr>
    </w:tblStylePr>
    <w:tblStylePr w:type="firstCol">
      <w:rPr>
        <w:color w:val="FFFFFF" w:themeColor="background1"/>
      </w:rPr>
      <w:tblPr/>
      <w:tcPr>
        <w:tcBorders>
          <w:top w:val="nil"/>
          <w:left w:val="nil"/>
          <w:bottom w:val="nil"/>
          <w:right w:val="nil"/>
          <w:insideH w:val="single" w:sz="4" w:space="0" w:color="25373A" w:themeColor="accent2" w:themeShade="99"/>
          <w:insideV w:val="nil"/>
        </w:tcBorders>
        <w:shd w:val="clear" w:color="auto" w:fill="25373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5373A" w:themeFill="accent2" w:themeFillShade="99"/>
      </w:tcPr>
    </w:tblStylePr>
    <w:tblStylePr w:type="band1Vert">
      <w:tblPr/>
      <w:tcPr>
        <w:shd w:val="clear" w:color="auto" w:fill="A9C3C8" w:themeFill="accent2" w:themeFillTint="66"/>
      </w:tcPr>
    </w:tblStylePr>
    <w:tblStylePr w:type="band1Horz">
      <w:tblPr/>
      <w:tcPr>
        <w:shd w:val="clear" w:color="auto" w:fill="94B5BA" w:themeFill="accent2" w:themeFillTint="7F"/>
      </w:tcPr>
    </w:tblStylePr>
    <w:tblStylePr w:type="neCell">
      <w:rPr>
        <w:color w:val="2E2E2E" w:themeColor="text1"/>
      </w:rPr>
    </w:tblStylePr>
    <w:tblStylePr w:type="nwCell">
      <w:rPr>
        <w:color w:val="2E2E2E" w:themeColor="text1"/>
      </w:rPr>
    </w:tblStylePr>
  </w:style>
  <w:style w:type="table" w:styleId="ColorfulShading-Accent1">
    <w:name w:val="Colorful Shading Accent 1"/>
    <w:basedOn w:val="TableNormal"/>
    <w:uiPriority w:val="71"/>
    <w:rsid w:val="000858BD"/>
    <w:rPr>
      <w:color w:val="2E2E2E" w:themeColor="text1"/>
    </w:rPr>
    <w:tblPr>
      <w:tblStyleRowBandSize w:val="1"/>
      <w:tblStyleColBandSize w:val="1"/>
      <w:tblBorders>
        <w:top w:val="single" w:sz="24" w:space="0" w:color="3E5C61" w:themeColor="accent2"/>
        <w:left w:val="single" w:sz="4" w:space="0" w:color="910D28" w:themeColor="accent1"/>
        <w:bottom w:val="single" w:sz="4" w:space="0" w:color="910D28" w:themeColor="accent1"/>
        <w:right w:val="single" w:sz="4" w:space="0" w:color="910D28" w:themeColor="accent1"/>
        <w:insideH w:val="single" w:sz="4" w:space="0" w:color="FFFFFF" w:themeColor="background1"/>
        <w:insideV w:val="single" w:sz="4" w:space="0" w:color="FFFFFF" w:themeColor="background1"/>
      </w:tblBorders>
    </w:tblPr>
    <w:tcPr>
      <w:shd w:val="clear" w:color="auto" w:fill="FCDFE5" w:themeFill="accent1" w:themeFillTint="19"/>
    </w:tcPr>
    <w:tblStylePr w:type="firstRow">
      <w:rPr>
        <w:b/>
        <w:bCs/>
      </w:rPr>
      <w:tblPr/>
      <w:tcPr>
        <w:tcBorders>
          <w:top w:val="nil"/>
          <w:left w:val="nil"/>
          <w:bottom w:val="single" w:sz="24" w:space="0" w:color="3E5C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60717" w:themeFill="accent1" w:themeFillShade="99"/>
      </w:tcPr>
    </w:tblStylePr>
    <w:tblStylePr w:type="firstCol">
      <w:rPr>
        <w:color w:val="FFFFFF" w:themeColor="background1"/>
      </w:rPr>
      <w:tblPr/>
      <w:tcPr>
        <w:tcBorders>
          <w:top w:val="nil"/>
          <w:left w:val="nil"/>
          <w:bottom w:val="nil"/>
          <w:right w:val="nil"/>
          <w:insideH w:val="single" w:sz="4" w:space="0" w:color="560717" w:themeColor="accent1" w:themeShade="99"/>
          <w:insideV w:val="nil"/>
        </w:tcBorders>
        <w:shd w:val="clear" w:color="auto" w:fill="56071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60717" w:themeFill="accent1" w:themeFillShade="99"/>
      </w:tcPr>
    </w:tblStylePr>
    <w:tblStylePr w:type="band1Vert">
      <w:tblPr/>
      <w:tcPr>
        <w:shd w:val="clear" w:color="auto" w:fill="F37D95" w:themeFill="accent1" w:themeFillTint="66"/>
      </w:tcPr>
    </w:tblStylePr>
    <w:tblStylePr w:type="band1Horz">
      <w:tblPr/>
      <w:tcPr>
        <w:shd w:val="clear" w:color="auto" w:fill="F05E7B" w:themeFill="accent1" w:themeFillTint="7F"/>
      </w:tcPr>
    </w:tblStylePr>
    <w:tblStylePr w:type="neCell">
      <w:rPr>
        <w:color w:val="2E2E2E" w:themeColor="text1"/>
      </w:rPr>
    </w:tblStylePr>
    <w:tblStylePr w:type="nwCell">
      <w:rPr>
        <w:color w:val="2E2E2E" w:themeColor="text1"/>
      </w:rPr>
    </w:tblStylePr>
  </w:style>
  <w:style w:type="table" w:styleId="ColorfulList-Accent4">
    <w:name w:val="Colorful List Accent 4"/>
    <w:basedOn w:val="TableNormal"/>
    <w:uiPriority w:val="72"/>
    <w:rsid w:val="000858BD"/>
    <w:rPr>
      <w:color w:val="2E2E2E" w:themeColor="text1"/>
    </w:rPr>
    <w:tblPr>
      <w:tblStyleRowBandSize w:val="1"/>
      <w:tblStyleColBandSize w:val="1"/>
    </w:tblPr>
    <w:tcPr>
      <w:shd w:val="clear" w:color="auto" w:fill="F7EEE6" w:themeFill="accent4" w:themeFillTint="19"/>
    </w:tcPr>
    <w:tblStylePr w:type="firstRow">
      <w:rPr>
        <w:b/>
        <w:bCs/>
        <w:color w:val="FFFFFF" w:themeColor="background1"/>
      </w:rPr>
      <w:tblPr/>
      <w:tcPr>
        <w:tcBorders>
          <w:bottom w:val="single" w:sz="12" w:space="0" w:color="FFFFFF" w:themeColor="background1"/>
        </w:tcBorders>
        <w:shd w:val="clear" w:color="auto" w:fill="8BB8B1" w:themeFill="accent3" w:themeFillShade="CC"/>
      </w:tcPr>
    </w:tblStylePr>
    <w:tblStylePr w:type="lastRow">
      <w:rPr>
        <w:b/>
        <w:bCs/>
        <w:color w:val="8BB8B1" w:themeColor="accent3" w:themeShade="CC"/>
      </w:rPr>
      <w:tblPr/>
      <w:tcPr>
        <w:tcBorders>
          <w:top w:val="single" w:sz="12" w:space="0" w:color="2E2E2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D5C1" w:themeFill="accent4" w:themeFillTint="3F"/>
      </w:tcPr>
    </w:tblStylePr>
    <w:tblStylePr w:type="band1Horz">
      <w:tblPr/>
      <w:tcPr>
        <w:shd w:val="clear" w:color="auto" w:fill="EEDDCC" w:themeFill="accent4" w:themeFillTint="33"/>
      </w:tcPr>
    </w:tblStylePr>
  </w:style>
  <w:style w:type="table" w:styleId="ColorfulGrid-Accent6">
    <w:name w:val="Colorful Grid Accent 6"/>
    <w:basedOn w:val="TableNormal"/>
    <w:uiPriority w:val="73"/>
    <w:rsid w:val="000858BD"/>
    <w:rPr>
      <w:color w:val="2E2E2E" w:themeColor="text1"/>
    </w:rPr>
    <w:tblPr>
      <w:tblStyleRowBandSize w:val="1"/>
      <w:tblStyleColBandSize w:val="1"/>
      <w:tblBorders>
        <w:insideH w:val="single" w:sz="4" w:space="0" w:color="FFFFFF" w:themeColor="background1"/>
      </w:tblBorders>
    </w:tblPr>
    <w:tcPr>
      <w:shd w:val="clear" w:color="auto" w:fill="FAB0B7" w:themeFill="accent6" w:themeFillTint="33"/>
    </w:tcPr>
    <w:tblStylePr w:type="firstRow">
      <w:rPr>
        <w:b/>
        <w:bCs/>
      </w:rPr>
      <w:tblPr/>
      <w:tcPr>
        <w:shd w:val="clear" w:color="auto" w:fill="F6626F" w:themeFill="accent6" w:themeFillTint="66"/>
      </w:tcPr>
    </w:tblStylePr>
    <w:tblStylePr w:type="lastRow">
      <w:rPr>
        <w:b/>
        <w:bCs/>
        <w:color w:val="2E2E2E" w:themeColor="text1"/>
      </w:rPr>
      <w:tblPr/>
      <w:tcPr>
        <w:shd w:val="clear" w:color="auto" w:fill="F6626F" w:themeFill="accent6" w:themeFillTint="66"/>
      </w:tcPr>
    </w:tblStylePr>
    <w:tblStylePr w:type="firstCol">
      <w:rPr>
        <w:color w:val="FFFFFF" w:themeColor="background1"/>
      </w:rPr>
      <w:tblPr/>
      <w:tcPr>
        <w:shd w:val="clear" w:color="auto" w:fill="460309" w:themeFill="accent6" w:themeFillShade="BF"/>
      </w:tcPr>
    </w:tblStylePr>
    <w:tblStylePr w:type="lastCol">
      <w:rPr>
        <w:color w:val="FFFFFF" w:themeColor="background1"/>
      </w:rPr>
      <w:tblPr/>
      <w:tcPr>
        <w:shd w:val="clear" w:color="auto" w:fill="460309" w:themeFill="accent6" w:themeFillShade="BF"/>
      </w:tcPr>
    </w:tblStylePr>
    <w:tblStylePr w:type="band1Vert">
      <w:tblPr/>
      <w:tcPr>
        <w:shd w:val="clear" w:color="auto" w:fill="F43C4C" w:themeFill="accent6" w:themeFillTint="7F"/>
      </w:tcPr>
    </w:tblStylePr>
    <w:tblStylePr w:type="band1Horz">
      <w:tblPr/>
      <w:tcPr>
        <w:shd w:val="clear" w:color="auto" w:fill="F43C4C" w:themeFill="accent6" w:themeFillTint="7F"/>
      </w:tcPr>
    </w:tblStylePr>
  </w:style>
  <w:style w:type="table" w:styleId="ColorfulGrid-Accent1">
    <w:name w:val="Colorful Grid Accent 1"/>
    <w:basedOn w:val="TableNormal"/>
    <w:uiPriority w:val="73"/>
    <w:rsid w:val="000858BD"/>
    <w:rPr>
      <w:color w:val="2E2E2E" w:themeColor="text1"/>
    </w:rPr>
    <w:tblPr>
      <w:tblStyleRowBandSize w:val="1"/>
      <w:tblStyleColBandSize w:val="1"/>
      <w:tblBorders>
        <w:insideH w:val="single" w:sz="4" w:space="0" w:color="FFFFFF" w:themeColor="background1"/>
      </w:tblBorders>
    </w:tblPr>
    <w:tcPr>
      <w:shd w:val="clear" w:color="auto" w:fill="F9BECA" w:themeFill="accent1" w:themeFillTint="33"/>
    </w:tcPr>
    <w:tblStylePr w:type="firstRow">
      <w:rPr>
        <w:b/>
        <w:bCs/>
      </w:rPr>
      <w:tblPr/>
      <w:tcPr>
        <w:shd w:val="clear" w:color="auto" w:fill="F37D95" w:themeFill="accent1" w:themeFillTint="66"/>
      </w:tcPr>
    </w:tblStylePr>
    <w:tblStylePr w:type="lastRow">
      <w:rPr>
        <w:b/>
        <w:bCs/>
        <w:color w:val="2E2E2E" w:themeColor="text1"/>
      </w:rPr>
      <w:tblPr/>
      <w:tcPr>
        <w:shd w:val="clear" w:color="auto" w:fill="F37D95" w:themeFill="accent1" w:themeFillTint="66"/>
      </w:tcPr>
    </w:tblStylePr>
    <w:tblStylePr w:type="firstCol">
      <w:rPr>
        <w:color w:val="FFFFFF" w:themeColor="background1"/>
      </w:rPr>
      <w:tblPr/>
      <w:tcPr>
        <w:shd w:val="clear" w:color="auto" w:fill="6C091D" w:themeFill="accent1" w:themeFillShade="BF"/>
      </w:tcPr>
    </w:tblStylePr>
    <w:tblStylePr w:type="lastCol">
      <w:rPr>
        <w:color w:val="FFFFFF" w:themeColor="background1"/>
      </w:rPr>
      <w:tblPr/>
      <w:tcPr>
        <w:shd w:val="clear" w:color="auto" w:fill="6C091D" w:themeFill="accent1" w:themeFillShade="BF"/>
      </w:tcPr>
    </w:tblStylePr>
    <w:tblStylePr w:type="band1Vert">
      <w:tblPr/>
      <w:tcPr>
        <w:shd w:val="clear" w:color="auto" w:fill="F05E7B" w:themeFill="accent1" w:themeFillTint="7F"/>
      </w:tcPr>
    </w:tblStylePr>
    <w:tblStylePr w:type="band1Horz">
      <w:tblPr/>
      <w:tcPr>
        <w:shd w:val="clear" w:color="auto" w:fill="F05E7B" w:themeFill="accent1" w:themeFillTint="7F"/>
      </w:tcPr>
    </w:tblStylePr>
  </w:style>
  <w:style w:type="table" w:styleId="ColorfulList-Accent6">
    <w:name w:val="Colorful List Accent 6"/>
    <w:basedOn w:val="TableNormal"/>
    <w:uiPriority w:val="72"/>
    <w:rsid w:val="000858BD"/>
    <w:rPr>
      <w:color w:val="2E2E2E" w:themeColor="text1"/>
    </w:rPr>
    <w:tblPr>
      <w:tblStyleRowBandSize w:val="1"/>
      <w:tblStyleColBandSize w:val="1"/>
    </w:tblPr>
    <w:tcPr>
      <w:shd w:val="clear" w:color="auto" w:fill="FDD8DB" w:themeFill="accent6" w:themeFillTint="19"/>
    </w:tcPr>
    <w:tblStylePr w:type="firstRow">
      <w:rPr>
        <w:b/>
        <w:bCs/>
        <w:color w:val="FFFFFF" w:themeColor="background1"/>
      </w:rPr>
      <w:tblPr/>
      <w:tcPr>
        <w:tcBorders>
          <w:bottom w:val="single" w:sz="12" w:space="0" w:color="FFFFFF" w:themeColor="background1"/>
        </w:tcBorders>
        <w:shd w:val="clear" w:color="auto" w:fill="9A9A9A" w:themeFill="accent5" w:themeFillShade="CC"/>
      </w:tcPr>
    </w:tblStylePr>
    <w:tblStylePr w:type="lastRow">
      <w:rPr>
        <w:b/>
        <w:bCs/>
        <w:color w:val="9A9A9A" w:themeColor="accent5" w:themeShade="CC"/>
      </w:rPr>
      <w:tblPr/>
      <w:tcPr>
        <w:tcBorders>
          <w:top w:val="single" w:sz="12" w:space="0" w:color="2E2E2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9EA6" w:themeFill="accent6" w:themeFillTint="3F"/>
      </w:tcPr>
    </w:tblStylePr>
    <w:tblStylePr w:type="band1Horz">
      <w:tblPr/>
      <w:tcPr>
        <w:shd w:val="clear" w:color="auto" w:fill="FAB0B7" w:themeFill="accent6" w:themeFillTint="33"/>
      </w:tcPr>
    </w:tblStylePr>
  </w:style>
  <w:style w:type="paragraph" w:styleId="Header">
    <w:name w:val="header"/>
    <w:basedOn w:val="Normal"/>
    <w:link w:val="HeaderChar"/>
    <w:uiPriority w:val="99"/>
    <w:unhideWhenUsed/>
    <w:rsid w:val="000858BD"/>
    <w:pPr>
      <w:tabs>
        <w:tab w:val="center" w:pos="4320"/>
        <w:tab w:val="right" w:pos="8640"/>
      </w:tabs>
    </w:pPr>
    <w:rPr>
      <w:rFonts w:ascii="Calibri" w:hAnsi="Calibri" w:cstheme="minorBidi"/>
      <w:color w:val="2E2E2E" w:themeColor="text1"/>
      <w:sz w:val="18"/>
    </w:rPr>
  </w:style>
  <w:style w:type="character" w:customStyle="1" w:styleId="HeaderChar">
    <w:name w:val="Header Char"/>
    <w:basedOn w:val="DefaultParagraphFont"/>
    <w:link w:val="Header"/>
    <w:uiPriority w:val="99"/>
    <w:rsid w:val="000858BD"/>
  </w:style>
  <w:style w:type="paragraph" w:styleId="BalloonText">
    <w:name w:val="Balloon Text"/>
    <w:basedOn w:val="Normal"/>
    <w:link w:val="BalloonTextChar"/>
    <w:uiPriority w:val="99"/>
    <w:semiHidden/>
    <w:unhideWhenUsed/>
    <w:rsid w:val="000858BD"/>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0858BD"/>
    <w:rPr>
      <w:rFonts w:ascii="Lucida Grande" w:hAnsi="Lucida Grande" w:cs="Lucida Grande"/>
      <w:sz w:val="18"/>
      <w:szCs w:val="18"/>
    </w:rPr>
  </w:style>
  <w:style w:type="character" w:styleId="SubtleReference">
    <w:name w:val="Subtle Reference"/>
    <w:basedOn w:val="DefaultParagraphFont"/>
    <w:uiPriority w:val="31"/>
    <w:qFormat/>
    <w:rsid w:val="00D77E23"/>
    <w:rPr>
      <w:smallCaps/>
      <w:color w:val="3E5C61" w:themeColor="accent2"/>
      <w:u w:val="none"/>
    </w:rPr>
  </w:style>
  <w:style w:type="character" w:customStyle="1" w:styleId="subtext">
    <w:name w:val="subtext"/>
    <w:uiPriority w:val="99"/>
    <w:rsid w:val="00A841D3"/>
    <w:rPr>
      <w:rFonts w:ascii="OpenSans" w:hAnsi="OpenSans" w:cs="OpenSans"/>
      <w:color w:val="4E6F74"/>
      <w:sz w:val="14"/>
      <w:szCs w:val="14"/>
    </w:rPr>
  </w:style>
  <w:style w:type="character" w:customStyle="1" w:styleId="body">
    <w:name w:val="body"/>
    <w:uiPriority w:val="99"/>
    <w:rsid w:val="00A841D3"/>
    <w:rPr>
      <w:rFonts w:ascii="OpenSans" w:hAnsi="OpenSans" w:cs="OpenSans"/>
      <w:color w:val="323134"/>
      <w:sz w:val="18"/>
      <w:szCs w:val="18"/>
    </w:rPr>
  </w:style>
  <w:style w:type="character" w:customStyle="1" w:styleId="Heading1Char">
    <w:name w:val="Heading 1 Char"/>
    <w:basedOn w:val="DefaultParagraphFont"/>
    <w:link w:val="Heading1"/>
    <w:uiPriority w:val="9"/>
    <w:rsid w:val="00D77E23"/>
    <w:rPr>
      <w:rFonts w:asciiTheme="majorHAnsi" w:eastAsiaTheme="majorEastAsia" w:hAnsiTheme="majorHAnsi" w:cstheme="majorBidi"/>
      <w:b/>
      <w:bCs/>
      <w:color w:val="2E2E2E" w:themeColor="text1"/>
      <w:sz w:val="28"/>
      <w:szCs w:val="32"/>
    </w:rPr>
  </w:style>
  <w:style w:type="character" w:customStyle="1" w:styleId="Heading2Char">
    <w:name w:val="Heading 2 Char"/>
    <w:basedOn w:val="DefaultParagraphFont"/>
    <w:link w:val="Heading2"/>
    <w:uiPriority w:val="9"/>
    <w:rsid w:val="00D77E23"/>
    <w:rPr>
      <w:rFonts w:asciiTheme="majorHAnsi" w:eastAsiaTheme="majorEastAsia" w:hAnsiTheme="majorHAnsi" w:cstheme="majorBidi"/>
      <w:b/>
      <w:bCs/>
      <w:color w:val="910D28" w:themeColor="accent1"/>
      <w:sz w:val="22"/>
      <w:szCs w:val="26"/>
    </w:rPr>
  </w:style>
  <w:style w:type="paragraph" w:styleId="Subtitle">
    <w:name w:val="Subtitle"/>
    <w:basedOn w:val="Normal"/>
    <w:next w:val="Normal"/>
    <w:link w:val="SubtitleChar"/>
    <w:uiPriority w:val="11"/>
    <w:qFormat/>
    <w:rsid w:val="00D77E23"/>
    <w:pPr>
      <w:numPr>
        <w:ilvl w:val="1"/>
      </w:numPr>
    </w:pPr>
    <w:rPr>
      <w:rFonts w:asciiTheme="majorHAnsi" w:eastAsiaTheme="majorEastAsia" w:hAnsiTheme="majorHAnsi" w:cstheme="majorBidi"/>
      <w:i/>
      <w:iCs/>
      <w:color w:val="3E5C61" w:themeColor="accent2"/>
      <w:spacing w:val="15"/>
      <w:sz w:val="18"/>
    </w:rPr>
  </w:style>
  <w:style w:type="character" w:customStyle="1" w:styleId="SubtitleChar">
    <w:name w:val="Subtitle Char"/>
    <w:basedOn w:val="DefaultParagraphFont"/>
    <w:link w:val="Subtitle"/>
    <w:uiPriority w:val="11"/>
    <w:rsid w:val="00D77E23"/>
    <w:rPr>
      <w:rFonts w:asciiTheme="majorHAnsi" w:eastAsiaTheme="majorEastAsia" w:hAnsiTheme="majorHAnsi" w:cstheme="majorBidi"/>
      <w:i/>
      <w:iCs/>
      <w:color w:val="3E5C61" w:themeColor="accent2"/>
      <w:spacing w:val="15"/>
    </w:rPr>
  </w:style>
  <w:style w:type="character" w:styleId="IntenseReference">
    <w:name w:val="Intense Reference"/>
    <w:basedOn w:val="DefaultParagraphFont"/>
    <w:uiPriority w:val="32"/>
    <w:qFormat/>
    <w:rsid w:val="00D77E23"/>
    <w:rPr>
      <w:b/>
      <w:bCs/>
      <w:smallCaps/>
      <w:color w:val="3E5C61" w:themeColor="accent2"/>
      <w:spacing w:val="5"/>
      <w:u w:val="none"/>
    </w:rPr>
  </w:style>
  <w:style w:type="paragraph" w:styleId="NormalWeb">
    <w:name w:val="Normal (Web)"/>
    <w:basedOn w:val="Normal"/>
    <w:uiPriority w:val="99"/>
    <w:semiHidden/>
    <w:unhideWhenUsed/>
    <w:rsid w:val="00FA4511"/>
    <w:pPr>
      <w:spacing w:before="100" w:beforeAutospacing="1" w:after="100" w:afterAutospacing="1"/>
    </w:pPr>
  </w:style>
  <w:style w:type="character" w:styleId="Hyperlink">
    <w:name w:val="Hyperlink"/>
    <w:basedOn w:val="DefaultParagraphFont"/>
    <w:uiPriority w:val="99"/>
    <w:semiHidden/>
    <w:unhideWhenUsed/>
    <w:rsid w:val="00FA4511"/>
    <w:rPr>
      <w:color w:val="0000FF"/>
      <w:u w:val="single"/>
    </w:rPr>
  </w:style>
  <w:style w:type="paragraph" w:styleId="Footer">
    <w:name w:val="footer"/>
    <w:basedOn w:val="Normal"/>
    <w:link w:val="FooterChar"/>
    <w:uiPriority w:val="99"/>
    <w:unhideWhenUsed/>
    <w:rsid w:val="00FA4511"/>
    <w:pPr>
      <w:tabs>
        <w:tab w:val="center" w:pos="4680"/>
        <w:tab w:val="right" w:pos="9360"/>
      </w:tabs>
    </w:pPr>
    <w:rPr>
      <w:rFonts w:ascii="Calibri" w:hAnsi="Calibri" w:cstheme="minorBidi"/>
      <w:color w:val="2E2E2E" w:themeColor="text1"/>
      <w:sz w:val="18"/>
    </w:rPr>
  </w:style>
  <w:style w:type="character" w:customStyle="1" w:styleId="FooterChar">
    <w:name w:val="Footer Char"/>
    <w:basedOn w:val="DefaultParagraphFont"/>
    <w:link w:val="Footer"/>
    <w:uiPriority w:val="99"/>
    <w:rsid w:val="00FA4511"/>
    <w:rPr>
      <w:rFonts w:ascii="Calibri" w:hAnsi="Calibri"/>
      <w:color w:val="2E2E2E" w:themeColor="text1"/>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282476">
      <w:bodyDiv w:val="1"/>
      <w:marLeft w:val="0"/>
      <w:marRight w:val="0"/>
      <w:marTop w:val="0"/>
      <w:marBottom w:val="0"/>
      <w:divBdr>
        <w:top w:val="none" w:sz="0" w:space="0" w:color="auto"/>
        <w:left w:val="none" w:sz="0" w:space="0" w:color="auto"/>
        <w:bottom w:val="none" w:sz="0" w:space="0" w:color="auto"/>
        <w:right w:val="none" w:sz="0" w:space="0" w:color="auto"/>
      </w:divBdr>
    </w:div>
    <w:div w:id="419834675">
      <w:bodyDiv w:val="1"/>
      <w:marLeft w:val="0"/>
      <w:marRight w:val="0"/>
      <w:marTop w:val="0"/>
      <w:marBottom w:val="0"/>
      <w:divBdr>
        <w:top w:val="none" w:sz="0" w:space="0" w:color="auto"/>
        <w:left w:val="none" w:sz="0" w:space="0" w:color="auto"/>
        <w:bottom w:val="none" w:sz="0" w:space="0" w:color="auto"/>
        <w:right w:val="none" w:sz="0" w:space="0" w:color="auto"/>
      </w:divBdr>
    </w:div>
    <w:div w:id="548029630">
      <w:bodyDiv w:val="1"/>
      <w:marLeft w:val="0"/>
      <w:marRight w:val="0"/>
      <w:marTop w:val="0"/>
      <w:marBottom w:val="0"/>
      <w:divBdr>
        <w:top w:val="none" w:sz="0" w:space="0" w:color="auto"/>
        <w:left w:val="none" w:sz="0" w:space="0" w:color="auto"/>
        <w:bottom w:val="none" w:sz="0" w:space="0" w:color="auto"/>
        <w:right w:val="none" w:sz="0" w:space="0" w:color="auto"/>
      </w:divBdr>
    </w:div>
    <w:div w:id="621426896">
      <w:bodyDiv w:val="1"/>
      <w:marLeft w:val="0"/>
      <w:marRight w:val="0"/>
      <w:marTop w:val="0"/>
      <w:marBottom w:val="0"/>
      <w:divBdr>
        <w:top w:val="none" w:sz="0" w:space="0" w:color="auto"/>
        <w:left w:val="none" w:sz="0" w:space="0" w:color="auto"/>
        <w:bottom w:val="none" w:sz="0" w:space="0" w:color="auto"/>
        <w:right w:val="none" w:sz="0" w:space="0" w:color="auto"/>
      </w:divBdr>
    </w:div>
    <w:div w:id="677659100">
      <w:bodyDiv w:val="1"/>
      <w:marLeft w:val="0"/>
      <w:marRight w:val="0"/>
      <w:marTop w:val="0"/>
      <w:marBottom w:val="0"/>
      <w:divBdr>
        <w:top w:val="none" w:sz="0" w:space="0" w:color="auto"/>
        <w:left w:val="none" w:sz="0" w:space="0" w:color="auto"/>
        <w:bottom w:val="none" w:sz="0" w:space="0" w:color="auto"/>
        <w:right w:val="none" w:sz="0" w:space="0" w:color="auto"/>
      </w:divBdr>
    </w:div>
    <w:div w:id="752431427">
      <w:bodyDiv w:val="1"/>
      <w:marLeft w:val="0"/>
      <w:marRight w:val="0"/>
      <w:marTop w:val="0"/>
      <w:marBottom w:val="0"/>
      <w:divBdr>
        <w:top w:val="none" w:sz="0" w:space="0" w:color="auto"/>
        <w:left w:val="none" w:sz="0" w:space="0" w:color="auto"/>
        <w:bottom w:val="none" w:sz="0" w:space="0" w:color="auto"/>
        <w:right w:val="none" w:sz="0" w:space="0" w:color="auto"/>
      </w:divBdr>
    </w:div>
    <w:div w:id="1251741492">
      <w:bodyDiv w:val="1"/>
      <w:marLeft w:val="0"/>
      <w:marRight w:val="0"/>
      <w:marTop w:val="0"/>
      <w:marBottom w:val="0"/>
      <w:divBdr>
        <w:top w:val="none" w:sz="0" w:space="0" w:color="auto"/>
        <w:left w:val="none" w:sz="0" w:space="0" w:color="auto"/>
        <w:bottom w:val="none" w:sz="0" w:space="0" w:color="auto"/>
        <w:right w:val="none" w:sz="0" w:space="0" w:color="auto"/>
      </w:divBdr>
    </w:div>
    <w:div w:id="1291861898">
      <w:bodyDiv w:val="1"/>
      <w:marLeft w:val="0"/>
      <w:marRight w:val="0"/>
      <w:marTop w:val="0"/>
      <w:marBottom w:val="0"/>
      <w:divBdr>
        <w:top w:val="none" w:sz="0" w:space="0" w:color="auto"/>
        <w:left w:val="none" w:sz="0" w:space="0" w:color="auto"/>
        <w:bottom w:val="none" w:sz="0" w:space="0" w:color="auto"/>
        <w:right w:val="none" w:sz="0" w:space="0" w:color="auto"/>
      </w:divBdr>
    </w:div>
    <w:div w:id="1358579083">
      <w:bodyDiv w:val="1"/>
      <w:marLeft w:val="0"/>
      <w:marRight w:val="0"/>
      <w:marTop w:val="0"/>
      <w:marBottom w:val="0"/>
      <w:divBdr>
        <w:top w:val="none" w:sz="0" w:space="0" w:color="auto"/>
        <w:left w:val="none" w:sz="0" w:space="0" w:color="auto"/>
        <w:bottom w:val="none" w:sz="0" w:space="0" w:color="auto"/>
        <w:right w:val="none" w:sz="0" w:space="0" w:color="auto"/>
      </w:divBdr>
    </w:div>
    <w:div w:id="1689329855">
      <w:bodyDiv w:val="1"/>
      <w:marLeft w:val="0"/>
      <w:marRight w:val="0"/>
      <w:marTop w:val="0"/>
      <w:marBottom w:val="0"/>
      <w:divBdr>
        <w:top w:val="none" w:sz="0" w:space="0" w:color="auto"/>
        <w:left w:val="none" w:sz="0" w:space="0" w:color="auto"/>
        <w:bottom w:val="none" w:sz="0" w:space="0" w:color="auto"/>
        <w:right w:val="none" w:sz="0" w:space="0" w:color="auto"/>
      </w:divBdr>
    </w:div>
    <w:div w:id="1849372376">
      <w:bodyDiv w:val="1"/>
      <w:marLeft w:val="0"/>
      <w:marRight w:val="0"/>
      <w:marTop w:val="0"/>
      <w:marBottom w:val="0"/>
      <w:divBdr>
        <w:top w:val="none" w:sz="0" w:space="0" w:color="auto"/>
        <w:left w:val="none" w:sz="0" w:space="0" w:color="auto"/>
        <w:bottom w:val="none" w:sz="0" w:space="0" w:color="auto"/>
        <w:right w:val="none" w:sz="0" w:space="0" w:color="auto"/>
      </w:divBdr>
    </w:div>
    <w:div w:id="18930815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elfman.co.uk/the-berlin-wall-seriously-important-concrete/" TargetMode="Externa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webSettings" Target="webSettings.xml"/><Relationship Id="rId21" Type="http://schemas.openxmlformats.org/officeDocument/2006/relationships/hyperlink" Target="https://college.cengage.com/history/west/resources/students/primary/perestroika.htm" TargetMode="External"/><Relationship Id="rId7" Type="http://schemas.openxmlformats.org/officeDocument/2006/relationships/image" Target="media/image1.jpeg"/><Relationship Id="rId12" Type="http://schemas.openxmlformats.org/officeDocument/2006/relationships/hyperlink" Target="https://www.gilderlehrman.org/history-by-era/fifties/resources/jfk-containment-communism-1952" TargetMode="External"/><Relationship Id="rId17" Type="http://schemas.openxmlformats.org/officeDocument/2006/relationships/hyperlink" Target="http://adst.org/2014/11/vietnam-a-look-back/"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hyperlink" Target="http://www.aforcemorepowerful.org/films/afmp/stories/poland.php" TargetMode="External"/><Relationship Id="rId1" Type="http://schemas.openxmlformats.org/officeDocument/2006/relationships/styles" Target="styles.xml"/><Relationship Id="rId6" Type="http://schemas.openxmlformats.org/officeDocument/2006/relationships/hyperlink" Target="http://www.spiegel.de/international/germany/letter-from-berlin-new-find-evokes-horrors-of-the-berlin-wall-a-499626.html" TargetMode="External"/><Relationship Id="rId11" Type="http://schemas.openxmlformats.org/officeDocument/2006/relationships/hyperlink" Target="http://www.fasttrackteaching.com/burns/Unit_11_Cold_War/U11_Europe_After_WW_II.html"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www.npr.org/templates/story/story.php?storyId=128381620"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people.html/" TargetMode="External"/><Relationship Id="rId4" Type="http://schemas.openxmlformats.org/officeDocument/2006/relationships/footnotes" Target="footnotes.xml"/><Relationship Id="rId9" Type="http://schemas.openxmlformats.org/officeDocument/2006/relationships/image" Target="media/image2.gif"/><Relationship Id="rId14" Type="http://schemas.openxmlformats.org/officeDocument/2006/relationships/image" Target="media/image5.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K20 PD">
  <a:themeElements>
    <a:clrScheme name="Custom 14">
      <a:dk1>
        <a:srgbClr val="2E2E2E"/>
      </a:dk1>
      <a:lt1>
        <a:sysClr val="window" lastClr="FFFFFF"/>
      </a:lt1>
      <a:dk2>
        <a:srgbClr val="2E2E2E"/>
      </a:dk2>
      <a:lt2>
        <a:srgbClr val="848F8F"/>
      </a:lt2>
      <a:accent1>
        <a:srgbClr val="910D28"/>
      </a:accent1>
      <a:accent2>
        <a:srgbClr val="3E5C61"/>
      </a:accent2>
      <a:accent3>
        <a:srgbClr val="BED7D3"/>
      </a:accent3>
      <a:accent4>
        <a:srgbClr val="85592C"/>
      </a:accent4>
      <a:accent5>
        <a:srgbClr val="C1C1C1"/>
      </a:accent5>
      <a:accent6>
        <a:srgbClr val="5E050D"/>
      </a:accent6>
      <a:hlink>
        <a:srgbClr val="289CC7"/>
      </a:hlink>
      <a:folHlink>
        <a:srgbClr val="6D8F9B"/>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12</Pages>
  <Words>2949</Words>
  <Characters>16811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K20 Center</Company>
  <LinksUpToDate>false</LinksUpToDate>
  <CharactersWithSpaces>19721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Berlin: A Tale of Two Speeches</dc:title>
  <dc:subject/>
  <dc:creator>K20 Center</dc:creator>
  <cp:keywords/>
  <dc:description/>
  <cp:lastModifiedBy>Bigler, Elijah B.</cp:lastModifiedBy>
  <cp:revision>5</cp:revision>
  <dcterms:created xsi:type="dcterms:W3CDTF">2016-03-31T18:58:00Z</dcterms:created>
  <dcterms:modified xsi:type="dcterms:W3CDTF">2023-06-22T19:01:00Z</dcterms:modified>
</cp:coreProperties>
</file>