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>
          <w:color w:val="1f2e30"/>
        </w:rPr>
      </w:pPr>
      <w:r w:rsidDel="00000000" w:rsidR="00000000" w:rsidRPr="00000000">
        <w:rPr>
          <w:b w:val="1"/>
          <w:i w:val="0"/>
          <w:color w:val="1f2e30"/>
          <w:u w:val="none"/>
          <w:vertAlign w:val="baseline"/>
          <w:rtl w:val="0"/>
        </w:rPr>
        <w:t xml:space="preserve">HOJA DE DATOS DE PROBABILIDAD DE LAS ESTACIONES DE JUEGO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2405"/>
        <w:gridCol w:w="2405"/>
        <w:gridCol w:w="2405"/>
        <w:gridCol w:w="2125"/>
        <w:tblGridChange w:id="0">
          <w:tblGrid>
            <w:gridCol w:w="2405"/>
            <w:gridCol w:w="2405"/>
            <w:gridCol w:w="2405"/>
            <w:gridCol w:w="2125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Juego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Espacio de muestra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 teórica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 experimental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rPr>
          <w:color w:val="1f2e3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SUMS OF JUMANJI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1f2e30"/>
      <w:sz w:val="32"/>
      <w:szCs w:val="32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C03F3B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1f2d30" w:themeColor="accent6" w:themeShade="000080"/>
      <w:sz w:val="32"/>
      <w:szCs w:val="40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6E1542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03F3B"/>
    <w:rPr>
      <w:rFonts w:asciiTheme="majorHAnsi" w:cstheme="majorBidi" w:eastAsiaTheme="majorEastAsia" w:hAnsiTheme="majorHAnsi"/>
      <w:b w:val="1"/>
      <w:color w:val="1f2d30" w:themeColor="accent6" w:themeShade="000080"/>
      <w:sz w:val="3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E1542"/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bmlSG6B7c3Q/0QwX5YteVKDkQ==">CgMxLjA4AHIhMUNTS1BidzFYNmFDUnpUYjFlWk9ZMkh3ZW51cFZQOWpn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2018-04-16T15:19:00Z</dcterms:created>
  <dc:creator>K20 Center</dc:creator>
</cp:coreProperties>
</file>